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376AC" w14:textId="77777777" w:rsidR="004E5289" w:rsidRDefault="004E5289" w:rsidP="001E51A3">
      <w:pPr>
        <w:spacing w:after="0" w:line="240" w:lineRule="auto"/>
        <w:jc w:val="both"/>
        <w:rPr>
          <w:b/>
          <w:sz w:val="44"/>
          <w:szCs w:val="40"/>
          <w:lang w:val="en-US"/>
        </w:rPr>
      </w:pPr>
    </w:p>
    <w:p w14:paraId="7FC91F6F" w14:textId="45C1457C" w:rsidR="00C060D2" w:rsidRPr="00640BC2" w:rsidRDefault="00290323" w:rsidP="001E51A3">
      <w:pPr>
        <w:spacing w:after="0" w:line="240" w:lineRule="auto"/>
        <w:jc w:val="both"/>
        <w:rPr>
          <w:b/>
          <w:color w:val="31849B"/>
          <w:sz w:val="44"/>
          <w:szCs w:val="40"/>
          <w:lang w:val="en-US"/>
        </w:rPr>
      </w:pPr>
      <w:r w:rsidRPr="00640BC2">
        <w:rPr>
          <w:b/>
          <w:sz w:val="44"/>
          <w:szCs w:val="40"/>
          <w:lang w:val="en-US"/>
        </w:rPr>
        <w:t>P</w:t>
      </w:r>
      <w:r w:rsidR="005B4CF1" w:rsidRPr="00640BC2">
        <w:rPr>
          <w:b/>
          <w:sz w:val="44"/>
          <w:szCs w:val="40"/>
          <w:lang w:val="en-US"/>
        </w:rPr>
        <w:t>rocess</w:t>
      </w:r>
      <w:r w:rsidRPr="00640BC2">
        <w:rPr>
          <w:b/>
          <w:sz w:val="44"/>
          <w:szCs w:val="40"/>
          <w:lang w:val="en-US"/>
        </w:rPr>
        <w:t xml:space="preserve">: </w:t>
      </w:r>
      <w:r w:rsidR="004E5289">
        <w:rPr>
          <w:b/>
          <w:sz w:val="44"/>
          <w:szCs w:val="40"/>
          <w:lang w:val="en-US"/>
        </w:rPr>
        <w:t>Work at Heights</w:t>
      </w:r>
      <w:r w:rsidR="009B1BE3" w:rsidRPr="00640BC2">
        <w:rPr>
          <w:b/>
          <w:sz w:val="44"/>
          <w:szCs w:val="40"/>
          <w:lang w:val="en-US"/>
        </w:rPr>
        <w:t xml:space="preserve"> </w:t>
      </w:r>
      <w:r w:rsidR="009B1BE3" w:rsidRPr="00640BC2">
        <w:rPr>
          <w:b/>
          <w:color w:val="31849B"/>
          <w:sz w:val="44"/>
          <w:szCs w:val="40"/>
          <w:lang w:val="en-US"/>
        </w:rPr>
        <w:t xml:space="preserve"> </w:t>
      </w:r>
    </w:p>
    <w:p w14:paraId="61C7E2FA" w14:textId="77777777" w:rsidR="0026443D" w:rsidRPr="005B3FEE" w:rsidRDefault="0026443D" w:rsidP="00143AA2">
      <w:pPr>
        <w:pStyle w:val="NoSpacing"/>
        <w:rPr>
          <w:lang w:val="en-US"/>
        </w:rPr>
      </w:pPr>
    </w:p>
    <w:p w14:paraId="4C5B8230" w14:textId="77777777" w:rsidR="009B1BE3" w:rsidRPr="002D71D2" w:rsidRDefault="009B1BE3" w:rsidP="005D779E">
      <w:pPr>
        <w:pStyle w:val="PolicySubHeading1"/>
        <w:spacing w:before="0"/>
        <w:ind w:left="0"/>
        <w:jc w:val="both"/>
        <w:outlineLvl w:val="9"/>
        <w:rPr>
          <w:color w:val="799900"/>
        </w:rPr>
      </w:pPr>
      <w:r w:rsidRPr="002D71D2">
        <w:rPr>
          <w:color w:val="799900"/>
        </w:rPr>
        <w:t>P</w:t>
      </w:r>
      <w:r w:rsidRPr="002D71D2">
        <w:rPr>
          <w:rStyle w:val="PolicySubHeading1Char"/>
          <w:color w:val="799900"/>
        </w:rPr>
        <w:t>urpo</w:t>
      </w:r>
      <w:r w:rsidRPr="002D71D2">
        <w:rPr>
          <w:color w:val="799900"/>
        </w:rPr>
        <w:t>se</w:t>
      </w:r>
    </w:p>
    <w:p w14:paraId="61CB6B7B" w14:textId="17786AEB" w:rsidR="00112C06" w:rsidRDefault="00DE4EF3" w:rsidP="001E51A3">
      <w:pPr>
        <w:pStyle w:val="PolicyBodyText"/>
        <w:spacing w:after="120"/>
        <w:ind w:left="0"/>
        <w:contextualSpacing/>
        <w:jc w:val="both"/>
      </w:pPr>
      <w:r w:rsidRPr="00163475">
        <w:t xml:space="preserve">South Regional TAFE </w:t>
      </w:r>
      <w:r w:rsidR="004E5289">
        <w:t xml:space="preserve">(the college) </w:t>
      </w:r>
      <w:r w:rsidR="00523701" w:rsidRPr="00163475">
        <w:t xml:space="preserve">is committed to </w:t>
      </w:r>
      <w:r w:rsidR="004E5289">
        <w:t>providing and maintaining a safe work environment.</w:t>
      </w:r>
    </w:p>
    <w:p w14:paraId="128B518B" w14:textId="77777777" w:rsidR="004E5289" w:rsidRDefault="004E5289" w:rsidP="001E51A3">
      <w:pPr>
        <w:pStyle w:val="PolicyBodyText"/>
        <w:spacing w:after="120"/>
        <w:ind w:left="0"/>
        <w:contextualSpacing/>
        <w:jc w:val="both"/>
      </w:pPr>
    </w:p>
    <w:p w14:paraId="4B20B48A" w14:textId="267603E6" w:rsidR="004E5289" w:rsidRPr="00163475" w:rsidRDefault="004E5289" w:rsidP="001E51A3">
      <w:pPr>
        <w:pStyle w:val="PolicyBodyText"/>
        <w:spacing w:after="120"/>
        <w:ind w:left="0"/>
        <w:contextualSpacing/>
        <w:jc w:val="both"/>
      </w:pPr>
      <w:r w:rsidRPr="004E5289">
        <w:t>Under the Work Health and Safety Act 2020 (WA) (WHS Act), the college holds a primary duty of care to ensure, as far as reasonably practicable, that the health and safety of workers and others is not put at risk by work conducted as part of its business or operations</w:t>
      </w:r>
      <w:r>
        <w:t xml:space="preserve">. </w:t>
      </w:r>
    </w:p>
    <w:p w14:paraId="53E729D8" w14:textId="77777777" w:rsidR="009B1BE3" w:rsidRPr="002D71D2" w:rsidRDefault="009B1BE3" w:rsidP="005D779E">
      <w:pPr>
        <w:pStyle w:val="PolicySubHeading1"/>
        <w:spacing w:before="0"/>
        <w:ind w:left="0"/>
        <w:jc w:val="both"/>
        <w:outlineLvl w:val="9"/>
        <w:rPr>
          <w:color w:val="799900"/>
        </w:rPr>
      </w:pPr>
      <w:r w:rsidRPr="002D71D2">
        <w:rPr>
          <w:color w:val="799900"/>
        </w:rPr>
        <w:t>Scope</w:t>
      </w:r>
    </w:p>
    <w:p w14:paraId="72D80E28" w14:textId="0CF7F42F" w:rsidR="00112C06" w:rsidRPr="00163475" w:rsidRDefault="004E5289" w:rsidP="001E51A3">
      <w:pPr>
        <w:pStyle w:val="PolicyBodyText"/>
        <w:spacing w:after="120"/>
        <w:ind w:left="0"/>
        <w:contextualSpacing/>
        <w:jc w:val="both"/>
      </w:pPr>
      <w:r w:rsidRPr="004E5289">
        <w:t xml:space="preserve">This process has been developed in accordance with the Safe Work Australia </w:t>
      </w:r>
      <w:hyperlink r:id="rId13" w:history="1">
        <w:r w:rsidRPr="004E5289">
          <w:rPr>
            <w:rStyle w:val="Hyperlink"/>
          </w:rPr>
          <w:t>Code of Practice: Managing the risks of falls at workplaces</w:t>
        </w:r>
      </w:hyperlink>
      <w:r w:rsidRPr="004E5289">
        <w:t xml:space="preserve"> and applies to workers who may be exposed to the potential of falling from height.  This includes work carried out using various forms of portable structures such as elevated work platforms, ladders and scaffolding or work around unguarded holes, fragile/brittle surfaces or open edges etc</w:t>
      </w:r>
      <w:r>
        <w:t>.</w:t>
      </w:r>
      <w:r w:rsidR="00523701" w:rsidRPr="00163475">
        <w:t xml:space="preserve"> </w:t>
      </w:r>
    </w:p>
    <w:p w14:paraId="65A4091E" w14:textId="450D1E15" w:rsidR="00112C06" w:rsidRPr="00163475" w:rsidRDefault="004E5289" w:rsidP="005D779E">
      <w:pPr>
        <w:pStyle w:val="PolicySubHeading1"/>
        <w:spacing w:before="0"/>
        <w:ind w:left="0" w:right="565"/>
        <w:jc w:val="both"/>
        <w:outlineLvl w:val="9"/>
        <w:rPr>
          <w:color w:val="799900"/>
        </w:rPr>
      </w:pPr>
      <w:r>
        <w:rPr>
          <w:color w:val="799900"/>
        </w:rPr>
        <w:t>What is work from height?</w:t>
      </w:r>
    </w:p>
    <w:p w14:paraId="06499C52" w14:textId="77777777" w:rsidR="004E5289" w:rsidRDefault="004E5289" w:rsidP="001E51A3">
      <w:pPr>
        <w:autoSpaceDE w:val="0"/>
        <w:autoSpaceDN w:val="0"/>
        <w:adjustRightInd w:val="0"/>
        <w:spacing w:after="0" w:line="240" w:lineRule="auto"/>
        <w:ind w:right="565"/>
        <w:jc w:val="both"/>
        <w:rPr>
          <w:rFonts w:cs="Calibri"/>
          <w:lang w:eastAsia="en-AU"/>
        </w:rPr>
      </w:pPr>
      <w:r w:rsidRPr="004E5289">
        <w:rPr>
          <w:rFonts w:cs="Calibri"/>
          <w:lang w:eastAsia="en-AU"/>
        </w:rPr>
        <w:t>Work at Height (</w:t>
      </w:r>
      <w:r w:rsidRPr="004E5289">
        <w:rPr>
          <w:rFonts w:cs="Calibri"/>
          <w:i/>
          <w:iCs/>
          <w:lang w:eastAsia="en-AU"/>
        </w:rPr>
        <w:t>WHS General Regulations 2022</w:t>
      </w:r>
      <w:r w:rsidRPr="004E5289">
        <w:rPr>
          <w:rFonts w:cs="Calibri"/>
          <w:lang w:eastAsia="en-AU"/>
        </w:rPr>
        <w:t xml:space="preserve">, r.78) does not define a ‘specific height’ to classify general activities as work at height, however, it includes a fall from one level to another that is reasonably likely to cause injury to the person or any other person. </w:t>
      </w:r>
    </w:p>
    <w:p w14:paraId="7FE85994" w14:textId="1584E3A3" w:rsidR="00C7459E" w:rsidRDefault="00C7459E" w:rsidP="001E51A3">
      <w:pPr>
        <w:autoSpaceDE w:val="0"/>
        <w:autoSpaceDN w:val="0"/>
        <w:adjustRightInd w:val="0"/>
        <w:spacing w:after="0" w:line="240" w:lineRule="auto"/>
        <w:ind w:right="565"/>
        <w:jc w:val="both"/>
        <w:rPr>
          <w:rFonts w:cs="Calibri"/>
          <w:lang w:eastAsia="en-AU"/>
        </w:rPr>
      </w:pPr>
    </w:p>
    <w:p w14:paraId="585412D8" w14:textId="3F5D4FAC" w:rsidR="00C7459E" w:rsidRPr="004E5289" w:rsidRDefault="00C7459E" w:rsidP="001E51A3">
      <w:pPr>
        <w:autoSpaceDE w:val="0"/>
        <w:autoSpaceDN w:val="0"/>
        <w:adjustRightInd w:val="0"/>
        <w:spacing w:after="0" w:line="240" w:lineRule="auto"/>
        <w:ind w:right="565"/>
        <w:jc w:val="both"/>
        <w:rPr>
          <w:rFonts w:cs="Calibri"/>
          <w:lang w:eastAsia="en-AU"/>
        </w:rPr>
      </w:pPr>
      <w:r>
        <w:rPr>
          <w:rFonts w:cs="Calibri"/>
          <w:lang w:eastAsia="en-AU"/>
        </w:rPr>
        <w:t>The onus is on both workers and supervisors to minimise the likelihood of a fall from any height.</w:t>
      </w:r>
    </w:p>
    <w:p w14:paraId="50FEA644" w14:textId="77777777" w:rsidR="004E5289" w:rsidRPr="004E5289" w:rsidRDefault="004E5289" w:rsidP="001E51A3">
      <w:pPr>
        <w:spacing w:after="0" w:line="240" w:lineRule="auto"/>
        <w:ind w:right="565"/>
        <w:jc w:val="both"/>
      </w:pPr>
    </w:p>
    <w:p w14:paraId="31BE79FD" w14:textId="543D6C8C" w:rsidR="009B1BE3" w:rsidRDefault="004E5289" w:rsidP="001E51A3">
      <w:pPr>
        <w:pStyle w:val="PolicyBodyText-bulletedlist"/>
        <w:numPr>
          <w:ilvl w:val="0"/>
          <w:numId w:val="0"/>
        </w:numPr>
        <w:ind w:right="565"/>
        <w:contextualSpacing/>
        <w:jc w:val="both"/>
        <w:rPr>
          <w:rFonts w:cs="Arial"/>
          <w:lang w:val="en-AU"/>
        </w:rPr>
      </w:pPr>
      <w:r w:rsidRPr="004E5289">
        <w:rPr>
          <w:rFonts w:cs="Arial"/>
          <w:lang w:val="en-AU"/>
        </w:rPr>
        <w:t>Note that construction work that involves the risk of a person falling more than 2 metres is defined as high-risk construction work (</w:t>
      </w:r>
      <w:r w:rsidRPr="004E5289">
        <w:rPr>
          <w:rFonts w:cs="Arial"/>
          <w:i/>
          <w:iCs/>
          <w:lang w:val="en-AU"/>
        </w:rPr>
        <w:t>WHS General Regulations 2022</w:t>
      </w:r>
      <w:r w:rsidRPr="004E5289">
        <w:rPr>
          <w:rFonts w:cs="Arial"/>
          <w:lang w:val="en-AU"/>
        </w:rPr>
        <w:t>, r.291).</w:t>
      </w:r>
    </w:p>
    <w:p w14:paraId="3A316199" w14:textId="77777777" w:rsidR="004E5289" w:rsidRDefault="004E5289" w:rsidP="001E51A3">
      <w:pPr>
        <w:pStyle w:val="PolicyBodyText-bulletedlist"/>
        <w:numPr>
          <w:ilvl w:val="0"/>
          <w:numId w:val="0"/>
        </w:numPr>
        <w:ind w:right="565"/>
        <w:contextualSpacing/>
        <w:jc w:val="both"/>
        <w:rPr>
          <w:rFonts w:cs="Arial"/>
          <w:lang w:val="en-AU"/>
        </w:rPr>
      </w:pPr>
    </w:p>
    <w:p w14:paraId="0A9F2AD9" w14:textId="4BA516EB" w:rsidR="006521C5" w:rsidRPr="00163475" w:rsidRDefault="006521C5" w:rsidP="005D779E">
      <w:pPr>
        <w:pStyle w:val="PolicySubHeading1"/>
        <w:spacing w:before="0"/>
        <w:ind w:left="0" w:right="565"/>
        <w:jc w:val="both"/>
        <w:outlineLvl w:val="9"/>
        <w:rPr>
          <w:color w:val="799900"/>
        </w:rPr>
      </w:pPr>
      <w:r>
        <w:rPr>
          <w:color w:val="799900"/>
        </w:rPr>
        <w:t>Roles &amp; Responsibilities</w:t>
      </w:r>
    </w:p>
    <w:p w14:paraId="06EC4D6D" w14:textId="77777777" w:rsidR="006521C5" w:rsidRPr="006521C5" w:rsidRDefault="006521C5" w:rsidP="001E51A3">
      <w:pPr>
        <w:ind w:right="565"/>
        <w:contextualSpacing/>
        <w:jc w:val="both"/>
        <w:rPr>
          <w:rFonts w:cs="Arial"/>
          <w:b/>
        </w:rPr>
      </w:pPr>
      <w:r w:rsidRPr="006521C5">
        <w:rPr>
          <w:rFonts w:cs="Arial"/>
          <w:b/>
        </w:rPr>
        <w:t xml:space="preserve">The Person Conducting a Business or Undertaking (PCBU) </w:t>
      </w:r>
    </w:p>
    <w:p w14:paraId="32630DEA" w14:textId="77777777" w:rsidR="006521C5" w:rsidRPr="006521C5" w:rsidRDefault="006521C5" w:rsidP="001E51A3">
      <w:pPr>
        <w:ind w:right="565"/>
        <w:contextualSpacing/>
        <w:jc w:val="both"/>
        <w:rPr>
          <w:rFonts w:cs="Arial"/>
          <w:bCs/>
        </w:rPr>
      </w:pPr>
      <w:r w:rsidRPr="006521C5">
        <w:rPr>
          <w:rFonts w:cs="Arial"/>
          <w:bCs/>
        </w:rPr>
        <w:t>Eliminate the risk of falls in the workplace, or if that is not reasonably practicable, minimise those risks so far as is reasonably practicable, including:</w:t>
      </w:r>
    </w:p>
    <w:p w14:paraId="1D199025" w14:textId="77777777" w:rsidR="006521C5" w:rsidRPr="006521C5" w:rsidRDefault="006521C5" w:rsidP="001E51A3">
      <w:pPr>
        <w:numPr>
          <w:ilvl w:val="0"/>
          <w:numId w:val="10"/>
        </w:numPr>
        <w:ind w:right="565"/>
        <w:contextualSpacing/>
        <w:jc w:val="both"/>
        <w:rPr>
          <w:rFonts w:cs="Arial"/>
          <w:bCs/>
        </w:rPr>
      </w:pPr>
      <w:r w:rsidRPr="006521C5">
        <w:rPr>
          <w:rFonts w:cs="Arial"/>
          <w:bCs/>
        </w:rPr>
        <w:t>ensuring, so far as is practicable, that any work involving the risk of a fall by a person from one level to another is carried out on the ground or on a solid construction.</w:t>
      </w:r>
    </w:p>
    <w:p w14:paraId="78BB8F83" w14:textId="77777777" w:rsidR="006521C5" w:rsidRPr="006521C5" w:rsidRDefault="006521C5" w:rsidP="001E51A3">
      <w:pPr>
        <w:numPr>
          <w:ilvl w:val="0"/>
          <w:numId w:val="10"/>
        </w:numPr>
        <w:ind w:right="565"/>
        <w:contextualSpacing/>
        <w:jc w:val="both"/>
        <w:rPr>
          <w:rFonts w:cs="Arial"/>
          <w:bCs/>
        </w:rPr>
      </w:pPr>
      <w:r w:rsidRPr="006521C5">
        <w:rPr>
          <w:rFonts w:cs="Arial"/>
          <w:bCs/>
        </w:rPr>
        <w:t>provide safe means of access to and exit from the workplace and an area from which a person could fall, such as a platform or scaffolding, and</w:t>
      </w:r>
    </w:p>
    <w:p w14:paraId="4E7D9E02" w14:textId="77777777" w:rsidR="006521C5" w:rsidRPr="006521C5" w:rsidRDefault="006521C5" w:rsidP="001E51A3">
      <w:pPr>
        <w:numPr>
          <w:ilvl w:val="0"/>
          <w:numId w:val="10"/>
        </w:numPr>
        <w:ind w:right="565"/>
        <w:contextualSpacing/>
        <w:jc w:val="both"/>
        <w:rPr>
          <w:rFonts w:cs="Arial"/>
          <w:bCs/>
        </w:rPr>
      </w:pPr>
      <w:r w:rsidRPr="006521C5">
        <w:rPr>
          <w:rFonts w:cs="Arial"/>
          <w:bCs/>
        </w:rPr>
        <w:t>if it is not reasonably practicable to eliminate the risk of a fall, minimise the risk of falls so far as is reasonably practicable by providing adequate protection against the risk, including by providing a fall prevention device if it is reasonably practicable to do so, or if not, a work positioning system or if not, a fall arrest system.</w:t>
      </w:r>
    </w:p>
    <w:p w14:paraId="442391A9" w14:textId="77777777" w:rsidR="006521C5" w:rsidRPr="006521C5" w:rsidRDefault="006521C5" w:rsidP="001E51A3">
      <w:pPr>
        <w:ind w:right="565"/>
        <w:contextualSpacing/>
        <w:jc w:val="both"/>
        <w:rPr>
          <w:rFonts w:cs="Arial"/>
          <w:bCs/>
        </w:rPr>
      </w:pPr>
      <w:r w:rsidRPr="006521C5">
        <w:rPr>
          <w:rFonts w:cs="Arial"/>
          <w:b/>
        </w:rPr>
        <w:t>Officers</w:t>
      </w:r>
    </w:p>
    <w:p w14:paraId="2397DF8E" w14:textId="77777777" w:rsidR="006521C5" w:rsidRPr="006521C5" w:rsidRDefault="006521C5" w:rsidP="001E51A3">
      <w:pPr>
        <w:ind w:right="565"/>
        <w:contextualSpacing/>
        <w:jc w:val="both"/>
        <w:rPr>
          <w:rFonts w:cs="Arial"/>
          <w:bCs/>
        </w:rPr>
      </w:pPr>
      <w:r w:rsidRPr="006521C5">
        <w:rPr>
          <w:rFonts w:cs="Arial"/>
          <w:bCs/>
        </w:rPr>
        <w:t>Officers, such as Directors, have a duty to exercise due diligence to ensure that the PCBU complies with the WHS Act and WHS Regulations. This includes taking reasonable steps to:</w:t>
      </w:r>
    </w:p>
    <w:p w14:paraId="1468184A" w14:textId="77777777" w:rsidR="006521C5" w:rsidRPr="006521C5" w:rsidRDefault="006521C5" w:rsidP="001E51A3">
      <w:pPr>
        <w:numPr>
          <w:ilvl w:val="0"/>
          <w:numId w:val="10"/>
        </w:numPr>
        <w:ind w:right="565"/>
        <w:contextualSpacing/>
        <w:jc w:val="both"/>
        <w:rPr>
          <w:rFonts w:cs="Arial"/>
          <w:bCs/>
        </w:rPr>
      </w:pPr>
      <w:r w:rsidRPr="006521C5">
        <w:rPr>
          <w:rFonts w:cs="Arial"/>
          <w:bCs/>
        </w:rPr>
        <w:t>gain an understanding of the hazards and risks associated with the operations of the college, and</w:t>
      </w:r>
    </w:p>
    <w:p w14:paraId="78789038" w14:textId="77777777" w:rsidR="006521C5" w:rsidRPr="006521C5" w:rsidRDefault="006521C5" w:rsidP="001E51A3">
      <w:pPr>
        <w:numPr>
          <w:ilvl w:val="0"/>
          <w:numId w:val="10"/>
        </w:numPr>
        <w:ind w:right="565"/>
        <w:contextualSpacing/>
        <w:jc w:val="both"/>
        <w:rPr>
          <w:rFonts w:cs="Arial"/>
          <w:bCs/>
        </w:rPr>
      </w:pPr>
      <w:r w:rsidRPr="006521C5">
        <w:rPr>
          <w:rFonts w:cs="Arial"/>
          <w:bCs/>
        </w:rPr>
        <w:t>ensuring the college uses appropriate resources and processes to eliminate or minimise the risks of falls from one level to another that are likely to cause injury.</w:t>
      </w:r>
    </w:p>
    <w:p w14:paraId="426AB983" w14:textId="77777777" w:rsidR="00143AA2" w:rsidRDefault="00143AA2" w:rsidP="001E51A3">
      <w:pPr>
        <w:ind w:right="565"/>
        <w:contextualSpacing/>
        <w:jc w:val="both"/>
        <w:rPr>
          <w:rFonts w:cs="Arial"/>
          <w:b/>
        </w:rPr>
      </w:pPr>
      <w:r>
        <w:rPr>
          <w:rFonts w:cs="Arial"/>
          <w:b/>
        </w:rPr>
        <w:br w:type="page"/>
      </w:r>
    </w:p>
    <w:p w14:paraId="243758F5" w14:textId="6F058921" w:rsidR="006521C5" w:rsidRPr="006521C5" w:rsidRDefault="006521C5" w:rsidP="001E51A3">
      <w:pPr>
        <w:ind w:right="565"/>
        <w:contextualSpacing/>
        <w:jc w:val="both"/>
        <w:rPr>
          <w:rFonts w:cs="Arial"/>
          <w:b/>
        </w:rPr>
      </w:pPr>
      <w:r w:rsidRPr="006521C5">
        <w:rPr>
          <w:rFonts w:cs="Arial"/>
          <w:b/>
        </w:rPr>
        <w:lastRenderedPageBreak/>
        <w:t xml:space="preserve">Workers </w:t>
      </w:r>
    </w:p>
    <w:p w14:paraId="7A5C7CC7" w14:textId="77777777" w:rsidR="006521C5" w:rsidRPr="006521C5" w:rsidRDefault="006521C5" w:rsidP="001E51A3">
      <w:pPr>
        <w:numPr>
          <w:ilvl w:val="0"/>
          <w:numId w:val="11"/>
        </w:numPr>
        <w:ind w:right="565"/>
        <w:contextualSpacing/>
        <w:jc w:val="both"/>
        <w:rPr>
          <w:rFonts w:cs="Arial"/>
          <w:bCs/>
        </w:rPr>
      </w:pPr>
      <w:r w:rsidRPr="006521C5">
        <w:rPr>
          <w:rFonts w:cs="Arial"/>
          <w:bCs/>
        </w:rPr>
        <w:t>have a duty to take reasonable care for their own health and safety and take care to not adversely affect the health and safety of other persons</w:t>
      </w:r>
    </w:p>
    <w:p w14:paraId="492BCCF6" w14:textId="4EC27419" w:rsidR="006521C5" w:rsidRPr="006521C5" w:rsidRDefault="006521C5" w:rsidP="001E51A3">
      <w:pPr>
        <w:numPr>
          <w:ilvl w:val="0"/>
          <w:numId w:val="11"/>
        </w:numPr>
        <w:ind w:right="565"/>
        <w:contextualSpacing/>
        <w:jc w:val="both"/>
        <w:rPr>
          <w:rFonts w:cs="Arial"/>
          <w:bCs/>
        </w:rPr>
      </w:pPr>
      <w:r w:rsidRPr="006521C5">
        <w:rPr>
          <w:rFonts w:cs="Arial"/>
          <w:bCs/>
        </w:rPr>
        <w:t>comply with reasonable instructions as far as they are reasonably</w:t>
      </w:r>
      <w:r w:rsidR="00B25F47">
        <w:rPr>
          <w:rFonts w:cs="Arial"/>
          <w:bCs/>
        </w:rPr>
        <w:t xml:space="preserve"> </w:t>
      </w:r>
      <w:r w:rsidRPr="006521C5">
        <w:rPr>
          <w:rFonts w:cs="Arial"/>
          <w:bCs/>
        </w:rPr>
        <w:t>able and cooperate with reasonable health and safety policies or procedures that have been notified to them.</w:t>
      </w:r>
    </w:p>
    <w:p w14:paraId="3062DE26" w14:textId="77777777" w:rsidR="006521C5" w:rsidRPr="006521C5" w:rsidRDefault="006521C5" w:rsidP="001E51A3">
      <w:pPr>
        <w:numPr>
          <w:ilvl w:val="0"/>
          <w:numId w:val="11"/>
        </w:numPr>
        <w:ind w:right="565"/>
        <w:contextualSpacing/>
        <w:jc w:val="both"/>
        <w:rPr>
          <w:rFonts w:cs="Arial"/>
          <w:bCs/>
        </w:rPr>
      </w:pPr>
      <w:r w:rsidRPr="006521C5">
        <w:rPr>
          <w:rFonts w:cs="Arial"/>
          <w:bCs/>
        </w:rPr>
        <w:t>use or wear provided PPE so far as they are reasonably able to and in accordance with the information and instruction and training provided.</w:t>
      </w:r>
    </w:p>
    <w:p w14:paraId="4B0DE686" w14:textId="77777777" w:rsidR="006521C5" w:rsidRPr="006521C5" w:rsidRDefault="006521C5" w:rsidP="001E51A3">
      <w:pPr>
        <w:ind w:right="565"/>
        <w:contextualSpacing/>
        <w:jc w:val="both"/>
        <w:rPr>
          <w:rFonts w:cs="Arial"/>
          <w:b/>
        </w:rPr>
      </w:pPr>
      <w:r w:rsidRPr="006521C5">
        <w:rPr>
          <w:rFonts w:cs="Arial"/>
          <w:b/>
        </w:rPr>
        <w:t>Other persons at the workplace i.e. visitors</w:t>
      </w:r>
    </w:p>
    <w:p w14:paraId="6F51813D" w14:textId="77777777" w:rsidR="006521C5" w:rsidRPr="006521C5" w:rsidRDefault="006521C5" w:rsidP="001E51A3">
      <w:pPr>
        <w:numPr>
          <w:ilvl w:val="0"/>
          <w:numId w:val="11"/>
        </w:numPr>
        <w:ind w:right="565"/>
        <w:contextualSpacing/>
        <w:jc w:val="both"/>
        <w:rPr>
          <w:rFonts w:cs="Arial"/>
          <w:bCs/>
        </w:rPr>
      </w:pPr>
      <w:r w:rsidRPr="006521C5">
        <w:rPr>
          <w:rFonts w:cs="Arial"/>
          <w:bCs/>
        </w:rPr>
        <w:t>take reasonable care for their own health and safety and take care to not adversely affect the health and safety of other persons</w:t>
      </w:r>
    </w:p>
    <w:p w14:paraId="24D7E3D8" w14:textId="77777777" w:rsidR="006521C5" w:rsidRPr="006521C5" w:rsidRDefault="006521C5" w:rsidP="001E51A3">
      <w:pPr>
        <w:numPr>
          <w:ilvl w:val="0"/>
          <w:numId w:val="11"/>
        </w:numPr>
        <w:ind w:right="565"/>
        <w:contextualSpacing/>
        <w:jc w:val="both"/>
      </w:pPr>
      <w:r w:rsidRPr="006521C5">
        <w:rPr>
          <w:rFonts w:cs="Arial"/>
          <w:bCs/>
        </w:rPr>
        <w:t>comply so far as reasonably able with reasonable instructions given by the college or workers to allow compliance with the WHS Act.</w:t>
      </w:r>
    </w:p>
    <w:p w14:paraId="301A4391" w14:textId="2B4A7F81" w:rsidR="004E5289" w:rsidRDefault="004B49DA" w:rsidP="001E51A3">
      <w:pPr>
        <w:pStyle w:val="PolicyBodyText-bulletedlist"/>
        <w:numPr>
          <w:ilvl w:val="0"/>
          <w:numId w:val="0"/>
        </w:numPr>
        <w:ind w:right="565"/>
        <w:contextualSpacing/>
        <w:jc w:val="both"/>
        <w:rPr>
          <w:color w:val="799900"/>
          <w:sz w:val="30"/>
          <w:szCs w:val="30"/>
        </w:rPr>
      </w:pPr>
      <w:r>
        <w:rPr>
          <w:color w:val="799900"/>
          <w:sz w:val="30"/>
          <w:szCs w:val="30"/>
        </w:rPr>
        <w:t>Training Competency &amp; Records</w:t>
      </w:r>
    </w:p>
    <w:p w14:paraId="57BA58BC" w14:textId="77777777" w:rsidR="004B49DA" w:rsidRPr="004B49DA" w:rsidRDefault="004B49DA" w:rsidP="008E5BE3">
      <w:pPr>
        <w:spacing w:line="240" w:lineRule="auto"/>
      </w:pPr>
      <w:r w:rsidRPr="004B49DA">
        <w:t xml:space="preserve">All workers who are required to work at height, whether that work requires the use of a harness or not, must hold a Work Safely at Heights qualification (RIIWHS204E) (or equivalent industry training e.g. AHCARB319 - Use arborist climbing techniques) from a nationally accredited Registered Training Organisation (RTO). </w:t>
      </w:r>
    </w:p>
    <w:p w14:paraId="22EB052F" w14:textId="77777777" w:rsidR="004B49DA" w:rsidRPr="004B49DA" w:rsidRDefault="004B49DA" w:rsidP="008E5BE3">
      <w:pPr>
        <w:spacing w:line="240" w:lineRule="auto"/>
        <w:rPr>
          <w:b/>
          <w:bCs/>
        </w:rPr>
      </w:pPr>
      <w:r w:rsidRPr="004B49DA">
        <w:t>If an older Work Safely at Heights unit is presented, then evidence of refresh training within the last 5 years is to be provided.</w:t>
      </w:r>
    </w:p>
    <w:p w14:paraId="2D3295B2" w14:textId="77777777" w:rsidR="004B49DA" w:rsidRPr="004B49DA" w:rsidRDefault="004B49DA" w:rsidP="008E5BE3">
      <w:pPr>
        <w:spacing w:line="240" w:lineRule="auto"/>
      </w:pPr>
      <w:r w:rsidRPr="004B49DA">
        <w:t>Further, for work at height over 2 metres, a minimum of two people must always be present.</w:t>
      </w:r>
    </w:p>
    <w:p w14:paraId="08A59B4B" w14:textId="1970A460" w:rsidR="004B49DA" w:rsidRPr="004B49DA" w:rsidRDefault="004B49DA" w:rsidP="008E5BE3">
      <w:pPr>
        <w:spacing w:line="240" w:lineRule="auto"/>
      </w:pPr>
      <w:r w:rsidRPr="004B49DA">
        <w:t xml:space="preserve">It is highly recommended that </w:t>
      </w:r>
      <w:r w:rsidR="00480F55">
        <w:t xml:space="preserve">the person </w:t>
      </w:r>
      <w:r w:rsidR="008D342D">
        <w:t>approving</w:t>
      </w:r>
      <w:r w:rsidRPr="004B49DA">
        <w:t xml:space="preserve"> a work at height permit, </w:t>
      </w:r>
      <w:r w:rsidR="008D342D">
        <w:t>has</w:t>
      </w:r>
      <w:r w:rsidRPr="004B49DA">
        <w:t xml:space="preserve"> also completed the relevant training. Other training requirements may be identified via risk assessment etc.</w:t>
      </w:r>
    </w:p>
    <w:p w14:paraId="7AF017EE" w14:textId="68E4B5A1" w:rsidR="004B49DA" w:rsidRPr="004B49DA" w:rsidRDefault="004B49DA" w:rsidP="008E5BE3">
      <w:pPr>
        <w:spacing w:line="240" w:lineRule="auto"/>
      </w:pPr>
      <w:r w:rsidRPr="004B49DA">
        <w:t>Contractors are required to upload their qualification to the college’s contractor management portal (or similar for regional campuses).</w:t>
      </w:r>
    </w:p>
    <w:p w14:paraId="67B82CF3" w14:textId="0DBE513A" w:rsidR="004B49DA" w:rsidRDefault="004B49DA" w:rsidP="001E51A3">
      <w:pPr>
        <w:pStyle w:val="PolicyBodyText-bulletedlist"/>
        <w:numPr>
          <w:ilvl w:val="0"/>
          <w:numId w:val="0"/>
        </w:numPr>
        <w:ind w:right="565"/>
        <w:contextualSpacing/>
        <w:jc w:val="both"/>
        <w:rPr>
          <w:color w:val="799900"/>
          <w:sz w:val="30"/>
          <w:szCs w:val="30"/>
        </w:rPr>
      </w:pPr>
      <w:r>
        <w:rPr>
          <w:color w:val="799900"/>
          <w:sz w:val="30"/>
          <w:szCs w:val="30"/>
        </w:rPr>
        <w:t>Permit to Work</w:t>
      </w:r>
    </w:p>
    <w:p w14:paraId="39981FAD" w14:textId="250E70EB" w:rsidR="001F57A7" w:rsidRDefault="00802B4D" w:rsidP="00216E63">
      <w:pPr>
        <w:spacing w:line="240" w:lineRule="auto"/>
        <w:jc w:val="both"/>
        <w:rPr>
          <w:rFonts w:cs="Arial"/>
        </w:rPr>
      </w:pPr>
      <w:r>
        <w:rPr>
          <w:rFonts w:cs="Arial"/>
        </w:rPr>
        <w:t xml:space="preserve">The college has </w:t>
      </w:r>
      <w:r w:rsidR="00216E63">
        <w:rPr>
          <w:rFonts w:cs="Arial"/>
        </w:rPr>
        <w:t xml:space="preserve">in place </w:t>
      </w:r>
      <w:r>
        <w:rPr>
          <w:rFonts w:cs="Arial"/>
        </w:rPr>
        <w:t>a</w:t>
      </w:r>
      <w:r w:rsidR="004B49DA" w:rsidRPr="00FD644D">
        <w:rPr>
          <w:rFonts w:cs="Arial"/>
        </w:rPr>
        <w:t xml:space="preserve"> </w:t>
      </w:r>
      <w:hyperlink r:id="rId14" w:history="1">
        <w:r w:rsidR="004B49DA" w:rsidRPr="00FD644D">
          <w:rPr>
            <w:rStyle w:val="Hyperlink"/>
            <w:rFonts w:cs="Arial"/>
            <w:color w:val="auto"/>
            <w:u w:val="none"/>
          </w:rPr>
          <w:t>Work at Height Permit</w:t>
        </w:r>
      </w:hyperlink>
      <w:r w:rsidR="00FD644D" w:rsidRPr="00FD644D">
        <w:rPr>
          <w:rStyle w:val="Hyperlink"/>
          <w:rFonts w:cs="Arial"/>
          <w:color w:val="auto"/>
          <w:u w:val="none"/>
        </w:rPr>
        <w:t xml:space="preserve"> </w:t>
      </w:r>
      <w:r>
        <w:rPr>
          <w:rStyle w:val="Hyperlink"/>
          <w:rFonts w:cs="Arial"/>
          <w:color w:val="auto"/>
          <w:u w:val="none"/>
        </w:rPr>
        <w:t>form</w:t>
      </w:r>
      <w:r w:rsidR="0071487B">
        <w:rPr>
          <w:rStyle w:val="Hyperlink"/>
          <w:rFonts w:cs="Arial"/>
          <w:color w:val="auto"/>
          <w:u w:val="none"/>
        </w:rPr>
        <w:t xml:space="preserve"> that is to be </w:t>
      </w:r>
      <w:r w:rsidR="00F65997" w:rsidRPr="001F1E6B">
        <w:rPr>
          <w:rFonts w:cs="Arial"/>
        </w:rPr>
        <w:t xml:space="preserve">submitted </w:t>
      </w:r>
      <w:r w:rsidR="00216E63" w:rsidRPr="004B49DA">
        <w:rPr>
          <w:rFonts w:cs="Arial"/>
        </w:rPr>
        <w:t>along with the JSA and/or SWMS. See below for further information.</w:t>
      </w:r>
    </w:p>
    <w:p w14:paraId="6F02E731" w14:textId="754935AF" w:rsidR="0057603F" w:rsidRDefault="0057603F" w:rsidP="00216E63">
      <w:pPr>
        <w:spacing w:line="240" w:lineRule="auto"/>
        <w:jc w:val="both"/>
        <w:rPr>
          <w:rFonts w:cs="Arial"/>
        </w:rPr>
      </w:pPr>
      <w:r>
        <w:rPr>
          <w:rFonts w:cs="Arial"/>
        </w:rPr>
        <w:t xml:space="preserve">For planned works, the form is to be submitted a minimum of </w:t>
      </w:r>
      <w:r w:rsidRPr="007B2251">
        <w:rPr>
          <w:rFonts w:cs="Arial"/>
          <w:b/>
          <w:bCs/>
        </w:rPr>
        <w:t>2 business days</w:t>
      </w:r>
      <w:r>
        <w:rPr>
          <w:rFonts w:cs="Arial"/>
        </w:rPr>
        <w:t xml:space="preserve"> prior to commencement of</w:t>
      </w:r>
      <w:r w:rsidR="007B2251">
        <w:rPr>
          <w:rFonts w:cs="Arial"/>
        </w:rPr>
        <w:t xml:space="preserve"> the work at height activity.</w:t>
      </w:r>
    </w:p>
    <w:p w14:paraId="28AB8F04" w14:textId="3B13AAB1" w:rsidR="004B49DA" w:rsidRPr="004B49DA" w:rsidRDefault="004B49DA" w:rsidP="001E51A3">
      <w:pPr>
        <w:spacing w:line="240" w:lineRule="auto"/>
        <w:jc w:val="both"/>
        <w:rPr>
          <w:rFonts w:cs="Arial"/>
        </w:rPr>
      </w:pPr>
      <w:r w:rsidRPr="004B49DA">
        <w:rPr>
          <w:rFonts w:cs="Arial"/>
        </w:rPr>
        <w:t>Approval to work at height must be obtained from the Manager Facilities and Services, Campus Manager, Regional Campus Manager, or a</w:t>
      </w:r>
      <w:r w:rsidR="00F624D6">
        <w:rPr>
          <w:rFonts w:cs="Arial"/>
        </w:rPr>
        <w:t xml:space="preserve">nother college </w:t>
      </w:r>
      <w:r w:rsidR="00351CA8">
        <w:rPr>
          <w:rFonts w:cs="Arial"/>
        </w:rPr>
        <w:t>authorised</w:t>
      </w:r>
      <w:r w:rsidRPr="004B49DA">
        <w:rPr>
          <w:rFonts w:cs="Arial"/>
        </w:rPr>
        <w:t xml:space="preserve"> team member. The permit is retained by the college whilst the work is in progress.  </w:t>
      </w:r>
    </w:p>
    <w:p w14:paraId="427671F7" w14:textId="02EA48D4" w:rsidR="001E7861" w:rsidRDefault="001E7861" w:rsidP="001E51A3">
      <w:pPr>
        <w:spacing w:line="240" w:lineRule="auto"/>
        <w:jc w:val="both"/>
        <w:rPr>
          <w:rFonts w:cs="Arial"/>
        </w:rPr>
      </w:pPr>
      <w:r>
        <w:rPr>
          <w:rFonts w:cs="Arial"/>
        </w:rPr>
        <w:t>A permit may not be required for the following activities:</w:t>
      </w:r>
    </w:p>
    <w:p w14:paraId="0C855B36" w14:textId="472E5003" w:rsidR="001E7861" w:rsidRDefault="001E7861" w:rsidP="001E7861">
      <w:pPr>
        <w:pStyle w:val="ListParagraph"/>
        <w:numPr>
          <w:ilvl w:val="0"/>
          <w:numId w:val="23"/>
        </w:numPr>
        <w:spacing w:line="240" w:lineRule="auto"/>
        <w:jc w:val="both"/>
        <w:rPr>
          <w:rFonts w:cs="Arial"/>
        </w:rPr>
      </w:pPr>
      <w:r>
        <w:rPr>
          <w:rFonts w:cs="Arial"/>
        </w:rPr>
        <w:t>Using an A-frame ladder up to 2 metres</w:t>
      </w:r>
      <w:r w:rsidR="00702489">
        <w:rPr>
          <w:rFonts w:cs="Arial"/>
        </w:rPr>
        <w:t>,</w:t>
      </w:r>
      <w:r>
        <w:rPr>
          <w:rFonts w:cs="Arial"/>
        </w:rPr>
        <w:t xml:space="preserve"> or</w:t>
      </w:r>
    </w:p>
    <w:p w14:paraId="7AE89BB4" w14:textId="2D244359" w:rsidR="001E7861" w:rsidRDefault="001E7861" w:rsidP="001E7861">
      <w:pPr>
        <w:pStyle w:val="ListParagraph"/>
        <w:numPr>
          <w:ilvl w:val="0"/>
          <w:numId w:val="23"/>
        </w:numPr>
        <w:spacing w:line="240" w:lineRule="auto"/>
        <w:jc w:val="both"/>
        <w:rPr>
          <w:rFonts w:cs="Arial"/>
        </w:rPr>
      </w:pPr>
      <w:r>
        <w:rPr>
          <w:rFonts w:cs="Arial"/>
        </w:rPr>
        <w:t>Using a platform ladder up to 2 metres</w:t>
      </w:r>
      <w:r w:rsidR="00702489">
        <w:rPr>
          <w:rFonts w:cs="Arial"/>
        </w:rPr>
        <w:t>,</w:t>
      </w:r>
      <w:r>
        <w:rPr>
          <w:rFonts w:cs="Arial"/>
        </w:rPr>
        <w:t xml:space="preserve"> or</w:t>
      </w:r>
    </w:p>
    <w:p w14:paraId="61E5DF6F" w14:textId="0ABA93C1" w:rsidR="001E7861" w:rsidRDefault="001E7861" w:rsidP="001E7861">
      <w:pPr>
        <w:pStyle w:val="ListParagraph"/>
        <w:numPr>
          <w:ilvl w:val="0"/>
          <w:numId w:val="23"/>
        </w:numPr>
        <w:spacing w:line="240" w:lineRule="auto"/>
        <w:jc w:val="both"/>
        <w:rPr>
          <w:rFonts w:cs="Arial"/>
        </w:rPr>
      </w:pPr>
      <w:r>
        <w:rPr>
          <w:rFonts w:cs="Arial"/>
        </w:rPr>
        <w:t>Working from a fixed scaffold that confirms to AS/NZS 4576 Guidelines for scaffolding</w:t>
      </w:r>
      <w:r w:rsidR="00702489">
        <w:rPr>
          <w:rFonts w:cs="Arial"/>
        </w:rPr>
        <w:t>,</w:t>
      </w:r>
      <w:r>
        <w:rPr>
          <w:rFonts w:cs="Arial"/>
        </w:rPr>
        <w:t xml:space="preserve"> or</w:t>
      </w:r>
    </w:p>
    <w:p w14:paraId="21D368C3" w14:textId="0E08976C" w:rsidR="00C96955" w:rsidRDefault="00C96955" w:rsidP="001E7861">
      <w:pPr>
        <w:pStyle w:val="ListParagraph"/>
        <w:numPr>
          <w:ilvl w:val="0"/>
          <w:numId w:val="23"/>
        </w:numPr>
        <w:spacing w:line="240" w:lineRule="auto"/>
        <w:jc w:val="both"/>
        <w:rPr>
          <w:rFonts w:cs="Arial"/>
        </w:rPr>
      </w:pPr>
      <w:r>
        <w:rPr>
          <w:rFonts w:cs="Arial"/>
        </w:rPr>
        <w:t xml:space="preserve">Working from a mobile scaffold less than 2 metres that confirms to AS/NZS 4576 Guidelines </w:t>
      </w:r>
      <w:r w:rsidR="009822E7">
        <w:rPr>
          <w:rFonts w:cs="Arial"/>
        </w:rPr>
        <w:t>for scaffolding, or</w:t>
      </w:r>
    </w:p>
    <w:p w14:paraId="22C9D3FF" w14:textId="71301399" w:rsidR="008F6BDE" w:rsidRDefault="008F6BDE" w:rsidP="001E7861">
      <w:pPr>
        <w:pStyle w:val="ListParagraph"/>
        <w:numPr>
          <w:ilvl w:val="0"/>
          <w:numId w:val="23"/>
        </w:numPr>
        <w:spacing w:line="240" w:lineRule="auto"/>
        <w:jc w:val="both"/>
        <w:rPr>
          <w:rFonts w:cs="Arial"/>
        </w:rPr>
      </w:pPr>
      <w:r>
        <w:rPr>
          <w:rFonts w:cs="Arial"/>
        </w:rPr>
        <w:t>Working on a roof which has permanent fall prevention. i.e.,</w:t>
      </w:r>
      <w:r w:rsidR="0062633F">
        <w:rPr>
          <w:rFonts w:cs="Arial"/>
        </w:rPr>
        <w:t xml:space="preserve"> permanent guardrails or edge protection like parapet walls that are at least 900mm in height.</w:t>
      </w:r>
    </w:p>
    <w:p w14:paraId="563D33FD" w14:textId="48A780B1" w:rsidR="0062633F" w:rsidRPr="0062633F" w:rsidRDefault="0062633F" w:rsidP="0062633F">
      <w:pPr>
        <w:spacing w:line="240" w:lineRule="auto"/>
        <w:jc w:val="both"/>
        <w:rPr>
          <w:rFonts w:cs="Arial"/>
        </w:rPr>
      </w:pPr>
      <w:r>
        <w:rPr>
          <w:rFonts w:cs="Arial"/>
        </w:rPr>
        <w:t xml:space="preserve">Persons conducting work must still undergo the Risk Management process and consult with stakeholders to complete a documented </w:t>
      </w:r>
      <w:r w:rsidR="00216E63">
        <w:rPr>
          <w:rFonts w:cs="Arial"/>
        </w:rPr>
        <w:t>risk assessment detailing the necessary controls required to eliminate or minimise the risks.</w:t>
      </w:r>
    </w:p>
    <w:p w14:paraId="249F1A00" w14:textId="77777777" w:rsidR="00685040" w:rsidRDefault="00685040">
      <w:pPr>
        <w:spacing w:after="0" w:line="240" w:lineRule="auto"/>
        <w:rPr>
          <w:color w:val="799900"/>
          <w:sz w:val="30"/>
          <w:szCs w:val="30"/>
          <w:lang w:val="en-US"/>
        </w:rPr>
      </w:pPr>
      <w:r>
        <w:rPr>
          <w:color w:val="799900"/>
          <w:sz w:val="30"/>
          <w:szCs w:val="30"/>
        </w:rPr>
        <w:br w:type="page"/>
      </w:r>
    </w:p>
    <w:p w14:paraId="4A866636" w14:textId="77DAEC10" w:rsidR="004B49DA" w:rsidRDefault="004B49DA" w:rsidP="001E51A3">
      <w:pPr>
        <w:pStyle w:val="PolicyBodyText-bulletedlist"/>
        <w:numPr>
          <w:ilvl w:val="0"/>
          <w:numId w:val="0"/>
        </w:numPr>
        <w:ind w:right="565"/>
        <w:contextualSpacing/>
        <w:jc w:val="both"/>
      </w:pPr>
      <w:r>
        <w:rPr>
          <w:color w:val="799900"/>
          <w:sz w:val="30"/>
          <w:szCs w:val="30"/>
        </w:rPr>
        <w:lastRenderedPageBreak/>
        <w:t>Risk Management</w:t>
      </w:r>
    </w:p>
    <w:p w14:paraId="224DCB5D" w14:textId="77777777" w:rsidR="000222D3" w:rsidRPr="000222D3" w:rsidRDefault="000222D3" w:rsidP="001E51A3">
      <w:pPr>
        <w:jc w:val="both"/>
      </w:pPr>
      <w:r w:rsidRPr="000222D3">
        <w:t xml:space="preserve">The worker/s and supervisor must conduct a risk assessment by completing a Job Safety Analysis (JSA) Form and/or a Safe Work Method Statement (SWMS) (where the work is defined as High-Risk Construction Work and involves a risk of a person falling more than 2 metres then a SWMS is needed instead of a JSA). </w:t>
      </w:r>
    </w:p>
    <w:p w14:paraId="1D7F65EF" w14:textId="77777777" w:rsidR="000222D3" w:rsidRPr="000222D3" w:rsidRDefault="000222D3" w:rsidP="001E51A3">
      <w:pPr>
        <w:jc w:val="both"/>
      </w:pPr>
      <w:r w:rsidRPr="000222D3">
        <w:t>Before work commences, all workers new to the task should be briefed on the processes to be followed and the need to observe all safety requirements. This process ensures that all hazards are identified, and appropriate procedures are documented and implemented to effectively manage and control those risks.</w:t>
      </w:r>
    </w:p>
    <w:p w14:paraId="3B764FAD" w14:textId="77777777" w:rsidR="000222D3" w:rsidRPr="000222D3" w:rsidRDefault="000222D3" w:rsidP="001E51A3">
      <w:pPr>
        <w:jc w:val="both"/>
      </w:pPr>
      <w:r w:rsidRPr="000222D3">
        <w:t>The risks associated with work at heights activities, are to be controlled by the hierarchy of control.  It is important to constantly monitor and review control measures to ensure they continue to prevent or control exposure to risks or conditions.</w:t>
      </w:r>
    </w:p>
    <w:p w14:paraId="1B96ADAB" w14:textId="31D6E9FE" w:rsidR="006653FD" w:rsidRPr="006653FD" w:rsidRDefault="000222D3" w:rsidP="006653FD">
      <w:pPr>
        <w:spacing w:after="0"/>
        <w:jc w:val="both"/>
        <w:rPr>
          <w:rFonts w:cs="Arial"/>
        </w:rPr>
      </w:pPr>
      <w:r w:rsidRPr="000222D3">
        <w:rPr>
          <w:rFonts w:cs="Arial"/>
        </w:rPr>
        <w:t xml:space="preserve">Where it is reasonably practicable to eliminate the work at height hazard, it must be eliminated. </w:t>
      </w:r>
      <w:r w:rsidR="006653FD" w:rsidRPr="006653FD">
        <w:rPr>
          <w:rFonts w:cs="Arial"/>
        </w:rPr>
        <w:t xml:space="preserve">If that is not possible, </w:t>
      </w:r>
      <w:r w:rsidR="006042A4">
        <w:rPr>
          <w:rFonts w:cs="Arial"/>
        </w:rPr>
        <w:t>then</w:t>
      </w:r>
      <w:r w:rsidR="006653FD" w:rsidRPr="006653FD">
        <w:rPr>
          <w:rFonts w:cs="Arial"/>
        </w:rPr>
        <w:t xml:space="preserve"> a safe system of work that provides adequate protection from falls</w:t>
      </w:r>
      <w:r w:rsidR="006042A4">
        <w:rPr>
          <w:rFonts w:cs="Arial"/>
        </w:rPr>
        <w:t xml:space="preserve"> must be implemented</w:t>
      </w:r>
      <w:r w:rsidR="006653FD" w:rsidRPr="006653FD">
        <w:rPr>
          <w:rFonts w:cs="Arial"/>
        </w:rPr>
        <w:t xml:space="preserve">. This includes arranging: </w:t>
      </w:r>
    </w:p>
    <w:p w14:paraId="22041FC8" w14:textId="42CDC1FE" w:rsidR="006653FD" w:rsidRPr="006042A4" w:rsidRDefault="006653FD" w:rsidP="006042A4">
      <w:pPr>
        <w:pStyle w:val="ListParagraph"/>
        <w:numPr>
          <w:ilvl w:val="0"/>
          <w:numId w:val="21"/>
        </w:numPr>
        <w:spacing w:after="0"/>
        <w:jc w:val="both"/>
        <w:rPr>
          <w:rFonts w:cs="Arial"/>
        </w:rPr>
      </w:pPr>
      <w:r w:rsidRPr="006042A4">
        <w:rPr>
          <w:rFonts w:cs="Arial"/>
        </w:rPr>
        <w:t xml:space="preserve">a fall prevention device – </w:t>
      </w:r>
      <w:r w:rsidR="006042A4" w:rsidRPr="006042A4">
        <w:rPr>
          <w:rFonts w:cs="Arial"/>
        </w:rPr>
        <w:t>e.g.</w:t>
      </w:r>
      <w:r w:rsidRPr="006042A4">
        <w:rPr>
          <w:rFonts w:cs="Arial"/>
        </w:rPr>
        <w:t>, handrails, hard barricading, scaffolding, elevating work platforms (</w:t>
      </w:r>
      <w:r w:rsidR="00537E94">
        <w:rPr>
          <w:rFonts w:cs="Arial"/>
        </w:rPr>
        <w:t>EWP</w:t>
      </w:r>
      <w:r w:rsidRPr="006042A4">
        <w:rPr>
          <w:rFonts w:cs="Arial"/>
        </w:rPr>
        <w:t xml:space="preserve"> </w:t>
      </w:r>
      <w:r w:rsidR="00FE2F4C">
        <w:rPr>
          <w:rFonts w:cs="Arial"/>
        </w:rPr>
        <w:t>w</w:t>
      </w:r>
      <w:r w:rsidRPr="006042A4">
        <w:rPr>
          <w:rFonts w:cs="Arial"/>
        </w:rPr>
        <w:t xml:space="preserve">hich must have </w:t>
      </w:r>
      <w:r w:rsidR="00FE2F4C">
        <w:rPr>
          <w:rFonts w:cs="Arial"/>
        </w:rPr>
        <w:t>its</w:t>
      </w:r>
      <w:r w:rsidRPr="006042A4">
        <w:rPr>
          <w:rFonts w:cs="Arial"/>
        </w:rPr>
        <w:t xml:space="preserve"> own rescue descent device). </w:t>
      </w:r>
    </w:p>
    <w:p w14:paraId="13440BE8" w14:textId="6EA63447" w:rsidR="006653FD" w:rsidRPr="006042A4" w:rsidRDefault="006653FD" w:rsidP="006042A4">
      <w:pPr>
        <w:pStyle w:val="ListParagraph"/>
        <w:numPr>
          <w:ilvl w:val="0"/>
          <w:numId w:val="21"/>
        </w:numPr>
        <w:spacing w:after="0"/>
        <w:jc w:val="both"/>
        <w:rPr>
          <w:rFonts w:cs="Arial"/>
        </w:rPr>
      </w:pPr>
      <w:r w:rsidRPr="006042A4">
        <w:rPr>
          <w:rFonts w:cs="Arial"/>
        </w:rPr>
        <w:t xml:space="preserve">if that is not possible, a work positioning system – </w:t>
      </w:r>
      <w:r w:rsidR="006042A4" w:rsidRPr="006042A4">
        <w:rPr>
          <w:rFonts w:cs="Arial"/>
        </w:rPr>
        <w:t>e.g.</w:t>
      </w:r>
      <w:r w:rsidRPr="006042A4">
        <w:rPr>
          <w:rFonts w:cs="Arial"/>
        </w:rPr>
        <w:t>, an industrial rope access system which would include the following components: anchor points, main &amp; safety rope lines, safety harnesses, descenders, belay devices, fall arrest devices, back up devices, connectors &amp; shock absorbing lanyards.</w:t>
      </w:r>
    </w:p>
    <w:p w14:paraId="34898B5D" w14:textId="68391EFF" w:rsidR="006653FD" w:rsidRPr="006042A4" w:rsidRDefault="006653FD" w:rsidP="006042A4">
      <w:pPr>
        <w:pStyle w:val="ListParagraph"/>
        <w:numPr>
          <w:ilvl w:val="0"/>
          <w:numId w:val="21"/>
        </w:numPr>
        <w:spacing w:after="0"/>
        <w:jc w:val="both"/>
        <w:rPr>
          <w:rFonts w:cs="Arial"/>
        </w:rPr>
      </w:pPr>
      <w:r w:rsidRPr="006042A4">
        <w:rPr>
          <w:rFonts w:cs="Arial"/>
        </w:rPr>
        <w:t xml:space="preserve">if </w:t>
      </w:r>
      <w:r w:rsidR="00B60833" w:rsidRPr="006042A4">
        <w:rPr>
          <w:rFonts w:cs="Arial"/>
        </w:rPr>
        <w:t>that is</w:t>
      </w:r>
      <w:r w:rsidRPr="006042A4">
        <w:rPr>
          <w:rFonts w:cs="Arial"/>
        </w:rPr>
        <w:t xml:space="preserve"> not possible, a fall arrest system – </w:t>
      </w:r>
      <w:r w:rsidR="00992F18" w:rsidRPr="006042A4">
        <w:rPr>
          <w:rFonts w:cs="Arial"/>
        </w:rPr>
        <w:t xml:space="preserve">e.g., </w:t>
      </w:r>
      <w:r w:rsidRPr="006042A4">
        <w:rPr>
          <w:rFonts w:cs="Arial"/>
        </w:rPr>
        <w:t xml:space="preserve">plant or material that is designed to safely stop a worker falling an uncontrolled distance and to reduce the impact of the fall. This includes an industrial safety net, a catch platform, a safety harness with a shock absorbing lanyard. </w:t>
      </w:r>
    </w:p>
    <w:p w14:paraId="5DD14A40" w14:textId="77777777" w:rsidR="006042A4" w:rsidRDefault="006042A4" w:rsidP="006042A4">
      <w:pPr>
        <w:pStyle w:val="NoSpacing"/>
      </w:pPr>
    </w:p>
    <w:p w14:paraId="608FEF72" w14:textId="2D4226A5" w:rsidR="000222D3" w:rsidRPr="000222D3" w:rsidRDefault="006653FD" w:rsidP="006653FD">
      <w:pPr>
        <w:spacing w:after="0"/>
        <w:jc w:val="both"/>
        <w:rPr>
          <w:rFonts w:cs="Arial"/>
        </w:rPr>
      </w:pPr>
      <w:r w:rsidRPr="006653FD">
        <w:rPr>
          <w:rFonts w:cs="Arial"/>
        </w:rPr>
        <w:t>A combination of these controls may be necessary to sufficiently minimise the risk.</w:t>
      </w:r>
    </w:p>
    <w:p w14:paraId="0CE1D86F" w14:textId="77777777" w:rsidR="000222D3" w:rsidRPr="006042A4" w:rsidRDefault="000222D3" w:rsidP="006042A4">
      <w:pPr>
        <w:pStyle w:val="NoSpacing"/>
      </w:pPr>
    </w:p>
    <w:p w14:paraId="0964A238" w14:textId="7B5CB42E" w:rsidR="004B49DA" w:rsidRDefault="000222D3" w:rsidP="001E51A3">
      <w:pPr>
        <w:pStyle w:val="PolicyBodyText-bulletedlist"/>
        <w:numPr>
          <w:ilvl w:val="0"/>
          <w:numId w:val="0"/>
        </w:numPr>
        <w:ind w:right="565"/>
        <w:contextualSpacing/>
        <w:jc w:val="both"/>
      </w:pPr>
      <w:r w:rsidRPr="000222D3">
        <w:t>A copy of the JSA and/or SWMS is to be held at the job whilst the work at heights activity is being undertaken.  Once the work has finished, the JSA and/or SWMS is retained with the Work at Height Permit and saved to Content Manager.</w:t>
      </w:r>
    </w:p>
    <w:p w14:paraId="395E8C2B" w14:textId="77777777" w:rsidR="000222D3" w:rsidRDefault="000222D3" w:rsidP="001E51A3">
      <w:pPr>
        <w:pStyle w:val="PolicyBodyText-bulletedlist"/>
        <w:numPr>
          <w:ilvl w:val="0"/>
          <w:numId w:val="0"/>
        </w:numPr>
        <w:ind w:right="565"/>
        <w:contextualSpacing/>
        <w:jc w:val="both"/>
      </w:pPr>
    </w:p>
    <w:p w14:paraId="4E06C15D" w14:textId="4A70FF95" w:rsidR="000222D3" w:rsidRDefault="000222D3" w:rsidP="001E51A3">
      <w:pPr>
        <w:pStyle w:val="PolicyBodyText-bulletedlist"/>
        <w:numPr>
          <w:ilvl w:val="0"/>
          <w:numId w:val="0"/>
        </w:numPr>
        <w:ind w:right="565"/>
        <w:contextualSpacing/>
        <w:jc w:val="both"/>
      </w:pPr>
      <w:r>
        <w:rPr>
          <w:color w:val="799900"/>
          <w:sz w:val="30"/>
          <w:szCs w:val="30"/>
        </w:rPr>
        <w:t>Selecting Appropriate Equipment</w:t>
      </w:r>
    </w:p>
    <w:p w14:paraId="3F998B4C" w14:textId="77777777" w:rsidR="000222D3" w:rsidRDefault="000222D3" w:rsidP="001E51A3">
      <w:pPr>
        <w:pStyle w:val="NoSpacing"/>
        <w:jc w:val="both"/>
      </w:pPr>
      <w:r w:rsidRPr="000222D3">
        <w:t xml:space="preserve">All height safety equipment should be selected based on the risk assessment and task being performed as outlined in Safe Work Australia </w:t>
      </w:r>
      <w:hyperlink r:id="rId15" w:history="1">
        <w:r w:rsidRPr="000222D3">
          <w:rPr>
            <w:rStyle w:val="Hyperlink"/>
            <w:rFonts w:cs="Arial"/>
          </w:rPr>
          <w:t>Code of Practice: Managing the risks of falls at workplaces</w:t>
        </w:r>
      </w:hyperlink>
      <w:r w:rsidRPr="000222D3">
        <w:t xml:space="preserve"> and in line with AS-NZS 1891.4-2000- Industrial Height Safety Equipment.</w:t>
      </w:r>
    </w:p>
    <w:p w14:paraId="695D111F" w14:textId="77777777" w:rsidR="000222D3" w:rsidRPr="000222D3" w:rsidRDefault="000222D3" w:rsidP="001E51A3">
      <w:pPr>
        <w:pStyle w:val="NoSpacing"/>
        <w:jc w:val="both"/>
      </w:pPr>
    </w:p>
    <w:p w14:paraId="0081B123" w14:textId="72670010" w:rsidR="000222D3" w:rsidRDefault="000222D3" w:rsidP="001E51A3">
      <w:pPr>
        <w:pStyle w:val="NoSpacing"/>
        <w:jc w:val="both"/>
      </w:pPr>
      <w:r w:rsidRPr="000222D3">
        <w:t>If the requirement for a second person is identified in the risk assessment, they should be present at all stages of the fitting, attaching and use of the fall protection systems. Furthermore, the second person must be fully trained and competent in working safely at height and have all required PPE, even if they do not intend to work at height.  This is in case of an emergency or urgent need for assistance.</w:t>
      </w:r>
    </w:p>
    <w:p w14:paraId="2BCD861D" w14:textId="77777777" w:rsidR="000222D3" w:rsidRPr="000222D3" w:rsidRDefault="000222D3" w:rsidP="001E51A3">
      <w:pPr>
        <w:pStyle w:val="NoSpacing"/>
        <w:jc w:val="both"/>
      </w:pPr>
    </w:p>
    <w:p w14:paraId="0A754CFB" w14:textId="77777777" w:rsidR="000222D3" w:rsidRDefault="000222D3" w:rsidP="001E51A3">
      <w:pPr>
        <w:pStyle w:val="NoSpacing"/>
        <w:jc w:val="both"/>
      </w:pPr>
      <w:r w:rsidRPr="000222D3">
        <w:t xml:space="preserve">The PCBU that provides working at heights equipment must ensure that the equipment is suitable for its intended use, inspected and approved before use to ensure it is in good working condition. Defective or damaged equipment should be removed immediately and repaired or replaced. </w:t>
      </w:r>
    </w:p>
    <w:p w14:paraId="15CDEEAC" w14:textId="77777777" w:rsidR="000222D3" w:rsidRPr="000222D3" w:rsidRDefault="000222D3" w:rsidP="001E51A3">
      <w:pPr>
        <w:pStyle w:val="NoSpacing"/>
        <w:jc w:val="both"/>
      </w:pPr>
    </w:p>
    <w:p w14:paraId="5116F4AD" w14:textId="1F42A458" w:rsidR="000222D3" w:rsidRPr="000222D3" w:rsidRDefault="00B81A41" w:rsidP="001E51A3">
      <w:pPr>
        <w:pStyle w:val="NoSpacing"/>
        <w:jc w:val="both"/>
        <w:rPr>
          <w:color w:val="799900"/>
          <w:sz w:val="30"/>
          <w:szCs w:val="30"/>
        </w:rPr>
      </w:pPr>
      <w:r>
        <w:rPr>
          <w:color w:val="799900"/>
          <w:sz w:val="30"/>
          <w:szCs w:val="30"/>
        </w:rPr>
        <w:t>Rescue</w:t>
      </w:r>
      <w:r w:rsidR="000222D3" w:rsidRPr="000222D3">
        <w:rPr>
          <w:color w:val="799900"/>
          <w:sz w:val="30"/>
          <w:szCs w:val="30"/>
        </w:rPr>
        <w:t xml:space="preserve"> Plan</w:t>
      </w:r>
    </w:p>
    <w:p w14:paraId="4553A71F" w14:textId="49B47609" w:rsidR="0007664A" w:rsidRDefault="00B81A41" w:rsidP="001E51A3">
      <w:pPr>
        <w:pStyle w:val="NoSpacing"/>
        <w:jc w:val="both"/>
      </w:pPr>
      <w:r>
        <w:t xml:space="preserve">A work at height rescue plan must be documented </w:t>
      </w:r>
      <w:r w:rsidR="005321B3">
        <w:t>and</w:t>
      </w:r>
      <w:r>
        <w:t xml:space="preserve"> attached to the</w:t>
      </w:r>
      <w:r w:rsidR="0007664A">
        <w:t xml:space="preserve"> Work at Height Permit whenever fall arrest systems are in use. </w:t>
      </w:r>
    </w:p>
    <w:p w14:paraId="5F1603E9" w14:textId="77777777" w:rsidR="0007664A" w:rsidRDefault="0007664A" w:rsidP="0007664A">
      <w:pPr>
        <w:pStyle w:val="NoSpacing"/>
        <w:jc w:val="both"/>
      </w:pPr>
    </w:p>
    <w:p w14:paraId="5307C963" w14:textId="747A6770" w:rsidR="0007664A" w:rsidRDefault="0007664A" w:rsidP="0007664A">
      <w:pPr>
        <w:pStyle w:val="NoSpacing"/>
        <w:jc w:val="both"/>
      </w:pPr>
      <w:r w:rsidRPr="00A75EDD">
        <w:t xml:space="preserve">A PCBU which provides a fall arrest system as a measure to control risk, must establish emergency and rescue procedures. For example, a contractor performing work at height activities at a college site, must have their own </w:t>
      </w:r>
      <w:r w:rsidRPr="00A75EDD">
        <w:lastRenderedPageBreak/>
        <w:t>rescue plan established. Similarly, if a college worker performs work at height, the campus must have its own established rescue plan.</w:t>
      </w:r>
    </w:p>
    <w:p w14:paraId="536A172D" w14:textId="77777777" w:rsidR="0007664A" w:rsidRDefault="0007664A" w:rsidP="001E51A3">
      <w:pPr>
        <w:pStyle w:val="No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7628"/>
      </w:tblGrid>
      <w:tr w:rsidR="00F66DAC" w14:paraId="677E8AB6" w14:textId="77777777" w:rsidTr="002E335C">
        <w:tc>
          <w:tcPr>
            <w:tcW w:w="2283" w:type="dxa"/>
            <w:tcBorders>
              <w:top w:val="single" w:sz="4" w:space="0" w:color="auto"/>
              <w:left w:val="single" w:sz="4" w:space="0" w:color="auto"/>
              <w:bottom w:val="single" w:sz="4" w:space="0" w:color="auto"/>
              <w:right w:val="single" w:sz="4" w:space="0" w:color="auto"/>
            </w:tcBorders>
            <w:hideMark/>
          </w:tcPr>
          <w:p w14:paraId="7478A808" w14:textId="77777777" w:rsidR="00554FD7" w:rsidRDefault="00554FD7" w:rsidP="00CE3F35">
            <w:pPr>
              <w:spacing w:after="0" w:line="240" w:lineRule="auto"/>
              <w:jc w:val="both"/>
              <w:rPr>
                <w:rFonts w:cs="Arial"/>
                <w:b/>
                <w:bCs/>
              </w:rPr>
            </w:pPr>
            <w:r>
              <w:rPr>
                <w:rFonts w:cs="Arial"/>
                <w:b/>
                <w:bCs/>
              </w:rPr>
              <w:t>Requirement</w:t>
            </w:r>
          </w:p>
        </w:tc>
        <w:tc>
          <w:tcPr>
            <w:tcW w:w="7628" w:type="dxa"/>
            <w:tcBorders>
              <w:top w:val="single" w:sz="4" w:space="0" w:color="auto"/>
              <w:left w:val="single" w:sz="4" w:space="0" w:color="auto"/>
              <w:bottom w:val="single" w:sz="4" w:space="0" w:color="auto"/>
              <w:right w:val="single" w:sz="4" w:space="0" w:color="auto"/>
            </w:tcBorders>
            <w:hideMark/>
          </w:tcPr>
          <w:p w14:paraId="53D32D52" w14:textId="77777777" w:rsidR="00554FD7" w:rsidRDefault="00554FD7" w:rsidP="00CE3F35">
            <w:pPr>
              <w:spacing w:after="0" w:line="240" w:lineRule="auto"/>
              <w:jc w:val="both"/>
              <w:rPr>
                <w:rFonts w:cs="Arial"/>
                <w:b/>
                <w:bCs/>
              </w:rPr>
            </w:pPr>
            <w:r>
              <w:rPr>
                <w:rFonts w:cs="Arial"/>
                <w:b/>
                <w:bCs/>
              </w:rPr>
              <w:t>Topic</w:t>
            </w:r>
          </w:p>
        </w:tc>
      </w:tr>
      <w:tr w:rsidR="00ED70CB" w14:paraId="4E0D90B1" w14:textId="77777777" w:rsidTr="002E335C">
        <w:tc>
          <w:tcPr>
            <w:tcW w:w="2283" w:type="dxa"/>
            <w:tcBorders>
              <w:top w:val="single" w:sz="4" w:space="0" w:color="auto"/>
              <w:left w:val="single" w:sz="4" w:space="0" w:color="auto"/>
              <w:bottom w:val="single" w:sz="4" w:space="0" w:color="auto"/>
              <w:right w:val="single" w:sz="4" w:space="0" w:color="auto"/>
            </w:tcBorders>
            <w:hideMark/>
          </w:tcPr>
          <w:p w14:paraId="7C9C65D8" w14:textId="4A019B91" w:rsidR="00554FD7" w:rsidRDefault="002E335C" w:rsidP="00CE3F35">
            <w:pPr>
              <w:spacing w:after="0" w:line="240" w:lineRule="auto"/>
              <w:jc w:val="both"/>
              <w:rPr>
                <w:rFonts w:cs="Arial"/>
              </w:rPr>
            </w:pPr>
            <w:r>
              <w:rPr>
                <w:rFonts w:cs="Arial"/>
              </w:rPr>
              <w:t>Specific</w:t>
            </w:r>
            <w:r w:rsidR="00554FD7">
              <w:rPr>
                <w:rFonts w:cs="Arial"/>
              </w:rPr>
              <w:t xml:space="preserve"> Requirements</w:t>
            </w:r>
          </w:p>
        </w:tc>
        <w:tc>
          <w:tcPr>
            <w:tcW w:w="7628" w:type="dxa"/>
            <w:tcBorders>
              <w:top w:val="single" w:sz="4" w:space="0" w:color="auto"/>
              <w:left w:val="single" w:sz="4" w:space="0" w:color="auto"/>
              <w:bottom w:val="single" w:sz="4" w:space="0" w:color="auto"/>
              <w:right w:val="single" w:sz="4" w:space="0" w:color="auto"/>
            </w:tcBorders>
          </w:tcPr>
          <w:p w14:paraId="4B4B1B46" w14:textId="77777777" w:rsidR="00554FD7" w:rsidRDefault="00554FD7" w:rsidP="00CE3F35">
            <w:pPr>
              <w:numPr>
                <w:ilvl w:val="0"/>
                <w:numId w:val="14"/>
              </w:numPr>
              <w:spacing w:after="0" w:line="240" w:lineRule="auto"/>
              <w:ind w:left="456"/>
              <w:jc w:val="both"/>
              <w:rPr>
                <w:rFonts w:cs="Arial"/>
              </w:rPr>
            </w:pPr>
            <w:r>
              <w:rPr>
                <w:rFonts w:cs="Arial"/>
              </w:rPr>
              <w:t xml:space="preserve">All harnesses must have a suspension trauma strap </w:t>
            </w:r>
            <w:r w:rsidR="00ED70CB">
              <w:rPr>
                <w:rFonts w:cs="Arial"/>
              </w:rPr>
              <w:t>to allow the</w:t>
            </w:r>
            <w:r>
              <w:rPr>
                <w:rFonts w:cs="Arial"/>
              </w:rPr>
              <w:t xml:space="preserve"> </w:t>
            </w:r>
            <w:r w:rsidR="00ED70CB">
              <w:rPr>
                <w:rFonts w:cs="Arial"/>
              </w:rPr>
              <w:t xml:space="preserve">suspended </w:t>
            </w:r>
            <w:r>
              <w:rPr>
                <w:rFonts w:cs="Arial"/>
              </w:rPr>
              <w:t xml:space="preserve">worker, if conscious, </w:t>
            </w:r>
            <w:r w:rsidR="00497739" w:rsidRPr="00497739">
              <w:rPr>
                <w:rFonts w:cs="Arial"/>
              </w:rPr>
              <w:t>to stand up in their harness and to relieve the pressure being applied to the arteries and veins around the top of the legs</w:t>
            </w:r>
            <w:r w:rsidR="00F66DAC">
              <w:rPr>
                <w:rFonts w:cs="Arial"/>
              </w:rPr>
              <w:t>.</w:t>
            </w:r>
          </w:p>
          <w:p w14:paraId="3B59CF7F" w14:textId="77777777" w:rsidR="00F66DAC" w:rsidRDefault="00F66DAC" w:rsidP="00CE3F35">
            <w:pPr>
              <w:numPr>
                <w:ilvl w:val="0"/>
                <w:numId w:val="14"/>
              </w:numPr>
              <w:spacing w:after="0" w:line="240" w:lineRule="auto"/>
              <w:ind w:left="456"/>
              <w:jc w:val="both"/>
              <w:rPr>
                <w:rFonts w:cs="Arial"/>
              </w:rPr>
            </w:pPr>
            <w:r>
              <w:rPr>
                <w:rFonts w:cs="Arial"/>
              </w:rPr>
              <w:t>Emergency contact information must be available.</w:t>
            </w:r>
          </w:p>
          <w:p w14:paraId="3D5702A7" w14:textId="50963843" w:rsidR="00F66DAC" w:rsidRDefault="00F66DAC" w:rsidP="00CE3F35">
            <w:pPr>
              <w:numPr>
                <w:ilvl w:val="0"/>
                <w:numId w:val="14"/>
              </w:numPr>
              <w:spacing w:after="0" w:line="240" w:lineRule="auto"/>
              <w:ind w:left="456"/>
              <w:jc w:val="both"/>
              <w:rPr>
                <w:rFonts w:cs="Arial"/>
              </w:rPr>
            </w:pPr>
            <w:r>
              <w:rPr>
                <w:rFonts w:cs="Arial"/>
              </w:rPr>
              <w:t>The emergency procedures must be tested to determine their effectiveness.</w:t>
            </w:r>
          </w:p>
        </w:tc>
      </w:tr>
      <w:tr w:rsidR="00F66DAC" w14:paraId="47D25C28" w14:textId="77777777" w:rsidTr="002E335C">
        <w:tc>
          <w:tcPr>
            <w:tcW w:w="2283" w:type="dxa"/>
            <w:tcBorders>
              <w:top w:val="single" w:sz="4" w:space="0" w:color="auto"/>
              <w:left w:val="single" w:sz="4" w:space="0" w:color="auto"/>
              <w:bottom w:val="single" w:sz="4" w:space="0" w:color="auto"/>
              <w:right w:val="single" w:sz="4" w:space="0" w:color="auto"/>
            </w:tcBorders>
          </w:tcPr>
          <w:p w14:paraId="00798DFC" w14:textId="6FCE19C3" w:rsidR="00F66DAC" w:rsidRDefault="002065F4" w:rsidP="00CE3F35">
            <w:pPr>
              <w:spacing w:after="0" w:line="240" w:lineRule="auto"/>
              <w:jc w:val="both"/>
              <w:rPr>
                <w:rFonts w:cs="Arial"/>
              </w:rPr>
            </w:pPr>
            <w:r>
              <w:rPr>
                <w:rFonts w:cs="Arial"/>
              </w:rPr>
              <w:t>Additional Considerations</w:t>
            </w:r>
          </w:p>
        </w:tc>
        <w:tc>
          <w:tcPr>
            <w:tcW w:w="7628" w:type="dxa"/>
            <w:tcBorders>
              <w:top w:val="single" w:sz="4" w:space="0" w:color="auto"/>
              <w:left w:val="single" w:sz="4" w:space="0" w:color="auto"/>
              <w:bottom w:val="single" w:sz="4" w:space="0" w:color="auto"/>
              <w:right w:val="single" w:sz="4" w:space="0" w:color="auto"/>
            </w:tcBorders>
          </w:tcPr>
          <w:p w14:paraId="3CF8F2FD" w14:textId="77777777" w:rsidR="00F66DAC" w:rsidRDefault="002065F4" w:rsidP="00CE3F35">
            <w:pPr>
              <w:numPr>
                <w:ilvl w:val="0"/>
                <w:numId w:val="14"/>
              </w:numPr>
              <w:spacing w:after="0" w:line="240" w:lineRule="auto"/>
              <w:ind w:left="456"/>
              <w:jc w:val="both"/>
              <w:rPr>
                <w:rFonts w:cs="Arial"/>
              </w:rPr>
            </w:pPr>
            <w:r>
              <w:rPr>
                <w:rFonts w:cs="Arial"/>
              </w:rPr>
              <w:t>Communication methods available.</w:t>
            </w:r>
          </w:p>
          <w:p w14:paraId="53305A87" w14:textId="77777777" w:rsidR="002065F4" w:rsidRDefault="00027229" w:rsidP="00CE3F35">
            <w:pPr>
              <w:numPr>
                <w:ilvl w:val="0"/>
                <w:numId w:val="14"/>
              </w:numPr>
              <w:spacing w:after="0" w:line="240" w:lineRule="auto"/>
              <w:ind w:left="456"/>
              <w:jc w:val="both"/>
              <w:rPr>
                <w:rFonts w:cs="Arial"/>
              </w:rPr>
            </w:pPr>
            <w:r>
              <w:rPr>
                <w:rFonts w:cs="Arial"/>
              </w:rPr>
              <w:t>The type of body-holding device in use.</w:t>
            </w:r>
          </w:p>
          <w:p w14:paraId="3316D68C" w14:textId="77777777" w:rsidR="00027229" w:rsidRDefault="00027229" w:rsidP="00CE3F35">
            <w:pPr>
              <w:numPr>
                <w:ilvl w:val="0"/>
                <w:numId w:val="14"/>
              </w:numPr>
              <w:spacing w:after="0" w:line="240" w:lineRule="auto"/>
              <w:ind w:left="456"/>
              <w:jc w:val="both"/>
              <w:rPr>
                <w:rFonts w:cs="Arial"/>
              </w:rPr>
            </w:pPr>
            <w:r>
              <w:rPr>
                <w:rFonts w:cs="Arial"/>
              </w:rPr>
              <w:t>The person may be unconscious or injured and unable to assist in their own rescue.</w:t>
            </w:r>
          </w:p>
          <w:p w14:paraId="04363CA8" w14:textId="77777777" w:rsidR="00D9180B" w:rsidRDefault="00D9180B" w:rsidP="00CE3F35">
            <w:pPr>
              <w:numPr>
                <w:ilvl w:val="0"/>
                <w:numId w:val="14"/>
              </w:numPr>
              <w:spacing w:after="0" w:line="240" w:lineRule="auto"/>
              <w:ind w:left="456"/>
              <w:jc w:val="both"/>
              <w:rPr>
                <w:rFonts w:cs="Arial"/>
              </w:rPr>
            </w:pPr>
            <w:r>
              <w:rPr>
                <w:rFonts w:cs="Arial"/>
              </w:rPr>
              <w:t>The steps the rescue team will take to ensure their own safety.</w:t>
            </w:r>
          </w:p>
          <w:p w14:paraId="51BFCA5F" w14:textId="77777777" w:rsidR="00D9180B" w:rsidRDefault="00D9180B" w:rsidP="00CE3F35">
            <w:pPr>
              <w:numPr>
                <w:ilvl w:val="0"/>
                <w:numId w:val="14"/>
              </w:numPr>
              <w:spacing w:after="0" w:line="240" w:lineRule="auto"/>
              <w:ind w:left="456"/>
              <w:jc w:val="both"/>
              <w:rPr>
                <w:rFonts w:cs="Arial"/>
              </w:rPr>
            </w:pPr>
            <w:r>
              <w:rPr>
                <w:rFonts w:cs="Arial"/>
              </w:rPr>
              <w:t>Whether the injured person can be raised or lowered.</w:t>
            </w:r>
          </w:p>
          <w:p w14:paraId="6535155B" w14:textId="77777777" w:rsidR="00D9180B" w:rsidRDefault="00D9180B" w:rsidP="00CE3F35">
            <w:pPr>
              <w:numPr>
                <w:ilvl w:val="0"/>
                <w:numId w:val="14"/>
              </w:numPr>
              <w:spacing w:after="0" w:line="240" w:lineRule="auto"/>
              <w:ind w:left="456"/>
              <w:jc w:val="both"/>
              <w:rPr>
                <w:rFonts w:cs="Arial"/>
              </w:rPr>
            </w:pPr>
            <w:r>
              <w:rPr>
                <w:rFonts w:cs="Arial"/>
              </w:rPr>
              <w:t>The rescue equipment and the workers who are familiar with its safe use.</w:t>
            </w:r>
          </w:p>
          <w:p w14:paraId="5248A442" w14:textId="43FFDDAD" w:rsidR="00D9180B" w:rsidRPr="002E335C" w:rsidRDefault="00D9180B" w:rsidP="002E335C">
            <w:pPr>
              <w:numPr>
                <w:ilvl w:val="0"/>
                <w:numId w:val="14"/>
              </w:numPr>
              <w:spacing w:after="0" w:line="240" w:lineRule="auto"/>
              <w:ind w:left="456"/>
              <w:jc w:val="both"/>
              <w:rPr>
                <w:rFonts w:cs="Arial"/>
              </w:rPr>
            </w:pPr>
            <w:r>
              <w:rPr>
                <w:rFonts w:cs="Arial"/>
              </w:rPr>
              <w:t>The possible effects of suspension trauma if rescue is delayed.</w:t>
            </w:r>
          </w:p>
        </w:tc>
      </w:tr>
    </w:tbl>
    <w:p w14:paraId="47D5E9D7" w14:textId="77777777" w:rsidR="00554FD7" w:rsidRDefault="00554FD7" w:rsidP="001E51A3">
      <w:pPr>
        <w:pStyle w:val="NoSpacing"/>
        <w:jc w:val="both"/>
      </w:pPr>
    </w:p>
    <w:p w14:paraId="395C4B35" w14:textId="7F633A5B" w:rsidR="00A97306" w:rsidRDefault="00A97306" w:rsidP="001E51A3">
      <w:pPr>
        <w:pStyle w:val="NoSpacing"/>
        <w:jc w:val="both"/>
      </w:pPr>
      <w:r>
        <w:t>Relying on emergency services</w:t>
      </w:r>
      <w:r w:rsidR="002922BD">
        <w:t xml:space="preserve"> is not a rescue plan.  It is not their duty to rescue a fallen worker, however they still must be alerted as soon as someone falls.</w:t>
      </w:r>
    </w:p>
    <w:p w14:paraId="1CA4C444" w14:textId="77777777" w:rsidR="00A97306" w:rsidRDefault="00A97306" w:rsidP="001E51A3">
      <w:pPr>
        <w:pStyle w:val="NoSpacing"/>
        <w:jc w:val="both"/>
      </w:pPr>
    </w:p>
    <w:p w14:paraId="05255D24" w14:textId="6B330296" w:rsidR="001E51A3" w:rsidRPr="000222D3" w:rsidRDefault="001E51A3" w:rsidP="001E51A3">
      <w:pPr>
        <w:pStyle w:val="NoSpacing"/>
        <w:jc w:val="both"/>
      </w:pPr>
      <w:r>
        <w:rPr>
          <w:color w:val="799900"/>
          <w:sz w:val="30"/>
          <w:szCs w:val="30"/>
        </w:rPr>
        <w:t>Roof Safety</w:t>
      </w:r>
    </w:p>
    <w:p w14:paraId="7A0E4024" w14:textId="77777777" w:rsidR="001E51A3" w:rsidRPr="001E51A3" w:rsidRDefault="001E51A3" w:rsidP="001E51A3">
      <w:pPr>
        <w:pStyle w:val="NoSpacing"/>
      </w:pPr>
      <w:r w:rsidRPr="001E51A3">
        <w:t>All roofs with a fixed height safety system, require a documented roof safety survey or similar.  This document outlines the safety systems in place and is to be used as a general guideline for workers when accessing roof areas.  Systems installed can include walkways, fixed anchor points, static lines etc.</w:t>
      </w:r>
    </w:p>
    <w:p w14:paraId="0FBF8FB4" w14:textId="77777777" w:rsidR="001E51A3" w:rsidRPr="001E51A3" w:rsidRDefault="001E51A3" w:rsidP="001E51A3">
      <w:pPr>
        <w:pStyle w:val="NoSpacing"/>
      </w:pPr>
    </w:p>
    <w:p w14:paraId="42F8B226" w14:textId="77777777" w:rsidR="001E51A3" w:rsidRPr="001E51A3" w:rsidRDefault="001E51A3" w:rsidP="001E51A3">
      <w:pPr>
        <w:pStyle w:val="NoSpacing"/>
      </w:pPr>
      <w:r w:rsidRPr="001E51A3">
        <w:t>Permanent or long-term fixed anchorage points must be signed with the following information as required by AS/NZS 1891.4</w:t>
      </w:r>
    </w:p>
    <w:p w14:paraId="59D739C3" w14:textId="77777777" w:rsidR="001E51A3" w:rsidRPr="001E51A3" w:rsidRDefault="001E51A3" w:rsidP="001E51A3">
      <w:pPr>
        <w:pStyle w:val="NoSpacing"/>
        <w:numPr>
          <w:ilvl w:val="0"/>
          <w:numId w:val="13"/>
        </w:numPr>
      </w:pPr>
      <w:r w:rsidRPr="001E51A3">
        <w:t>Name of installer and installation date, or if an existing structure has been certified, the name of the certifier and the certification date.</w:t>
      </w:r>
    </w:p>
    <w:p w14:paraId="30CFE580" w14:textId="77777777" w:rsidR="001E51A3" w:rsidRPr="001E51A3" w:rsidRDefault="001E51A3" w:rsidP="001E51A3">
      <w:pPr>
        <w:pStyle w:val="NoSpacing"/>
        <w:numPr>
          <w:ilvl w:val="0"/>
          <w:numId w:val="13"/>
        </w:numPr>
      </w:pPr>
      <w:r w:rsidRPr="001E51A3">
        <w:t>The highest purpose category for which the anchorage is suitable (see AS/NZS 1891.4 Table 3.1).</w:t>
      </w:r>
    </w:p>
    <w:p w14:paraId="32A43C6A" w14:textId="77777777" w:rsidR="001E51A3" w:rsidRPr="001E51A3" w:rsidRDefault="001E51A3" w:rsidP="001E51A3">
      <w:pPr>
        <w:pStyle w:val="NoSpacing"/>
        <w:numPr>
          <w:ilvl w:val="0"/>
          <w:numId w:val="13"/>
        </w:numPr>
      </w:pPr>
      <w:r w:rsidRPr="001E51A3">
        <w:t>The ultimate strength rating, if less than 15 kN. In this case, words must be added to the sign to the effect that the anchorage is to be used only for fall restraint scenario and not to be used for fall-arrest.</w:t>
      </w:r>
    </w:p>
    <w:p w14:paraId="7DD52BFD" w14:textId="4F386431" w:rsidR="000222D3" w:rsidRPr="001E51A3" w:rsidRDefault="001E51A3" w:rsidP="001E51A3">
      <w:pPr>
        <w:pStyle w:val="NoSpacing"/>
        <w:jc w:val="both"/>
      </w:pPr>
      <w:r w:rsidRPr="001E51A3">
        <w:t>The maximum number of people (never to exceed two) who are permitted to be connected to the anchorage point at any one time.</w:t>
      </w:r>
    </w:p>
    <w:p w14:paraId="641A9C62" w14:textId="77777777" w:rsidR="001E51A3" w:rsidRDefault="001E51A3" w:rsidP="001E51A3">
      <w:pPr>
        <w:pStyle w:val="NoSpacing"/>
        <w:jc w:val="both"/>
      </w:pPr>
    </w:p>
    <w:p w14:paraId="6482C570" w14:textId="49F319A7" w:rsidR="001E51A3" w:rsidRPr="001E51A3" w:rsidRDefault="001E51A3" w:rsidP="001E51A3">
      <w:pPr>
        <w:pStyle w:val="NoSpacing"/>
        <w:rPr>
          <w:color w:val="799900"/>
          <w:sz w:val="30"/>
          <w:szCs w:val="30"/>
        </w:rPr>
      </w:pPr>
      <w:r w:rsidRPr="001E51A3">
        <w:rPr>
          <w:color w:val="799900"/>
          <w:sz w:val="30"/>
          <w:szCs w:val="30"/>
        </w:rPr>
        <w:t>Elevat</w:t>
      </w:r>
      <w:r w:rsidR="00537E94">
        <w:rPr>
          <w:color w:val="799900"/>
          <w:sz w:val="30"/>
          <w:szCs w:val="30"/>
        </w:rPr>
        <w:t>ing</w:t>
      </w:r>
      <w:r w:rsidRPr="001E51A3">
        <w:rPr>
          <w:color w:val="799900"/>
          <w:sz w:val="30"/>
          <w:szCs w:val="30"/>
        </w:rPr>
        <w:t xml:space="preserve"> Work Platform</w:t>
      </w:r>
    </w:p>
    <w:p w14:paraId="07DD48BC" w14:textId="2A9C2C4B" w:rsidR="001E51A3" w:rsidRPr="001E51A3" w:rsidRDefault="00537E94" w:rsidP="001E51A3">
      <w:pPr>
        <w:pStyle w:val="ListParagraph"/>
        <w:spacing w:after="60" w:line="240" w:lineRule="auto"/>
        <w:ind w:left="0"/>
        <w:jc w:val="both"/>
        <w:rPr>
          <w:rFonts w:cs="Arial"/>
          <w:bCs/>
        </w:rPr>
      </w:pPr>
      <w:r>
        <w:rPr>
          <w:rFonts w:cs="Arial"/>
          <w:bCs/>
        </w:rPr>
        <w:t>E</w:t>
      </w:r>
      <w:r w:rsidR="001E51A3" w:rsidRPr="001E51A3">
        <w:rPr>
          <w:rFonts w:cs="Arial"/>
          <w:bCs/>
        </w:rPr>
        <w:t>levat</w:t>
      </w:r>
      <w:r>
        <w:rPr>
          <w:rFonts w:cs="Arial"/>
          <w:bCs/>
        </w:rPr>
        <w:t>ing</w:t>
      </w:r>
      <w:r w:rsidR="001E51A3" w:rsidRPr="001E51A3">
        <w:rPr>
          <w:rFonts w:cs="Arial"/>
          <w:bCs/>
        </w:rPr>
        <w:t xml:space="preserve"> work platforms (</w:t>
      </w:r>
      <w:r>
        <w:rPr>
          <w:rFonts w:cs="Arial"/>
          <w:bCs/>
        </w:rPr>
        <w:t>EWP</w:t>
      </w:r>
      <w:r w:rsidR="001E51A3" w:rsidRPr="001E51A3">
        <w:rPr>
          <w:rFonts w:cs="Arial"/>
          <w:bCs/>
        </w:rPr>
        <w:t xml:space="preserve">) include any type of platform, including boom, telescopic and scissor.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7632"/>
      </w:tblGrid>
      <w:tr w:rsidR="001E51A3" w14:paraId="3F625E9F" w14:textId="77777777" w:rsidTr="001E51A3">
        <w:tc>
          <w:tcPr>
            <w:tcW w:w="2376" w:type="dxa"/>
            <w:tcBorders>
              <w:top w:val="single" w:sz="4" w:space="0" w:color="auto"/>
              <w:left w:val="single" w:sz="4" w:space="0" w:color="auto"/>
              <w:bottom w:val="single" w:sz="4" w:space="0" w:color="auto"/>
              <w:right w:val="single" w:sz="4" w:space="0" w:color="auto"/>
            </w:tcBorders>
            <w:hideMark/>
          </w:tcPr>
          <w:p w14:paraId="4F3C0F1D" w14:textId="77777777" w:rsidR="001E51A3" w:rsidRDefault="001E51A3">
            <w:pPr>
              <w:spacing w:after="0" w:line="240" w:lineRule="auto"/>
              <w:jc w:val="both"/>
              <w:rPr>
                <w:rFonts w:cs="Arial"/>
                <w:b/>
                <w:bCs/>
              </w:rPr>
            </w:pPr>
            <w:r>
              <w:rPr>
                <w:rFonts w:cs="Arial"/>
                <w:b/>
                <w:bCs/>
              </w:rPr>
              <w:t>Requirement</w:t>
            </w:r>
          </w:p>
        </w:tc>
        <w:tc>
          <w:tcPr>
            <w:tcW w:w="8328" w:type="dxa"/>
            <w:tcBorders>
              <w:top w:val="single" w:sz="4" w:space="0" w:color="auto"/>
              <w:left w:val="single" w:sz="4" w:space="0" w:color="auto"/>
              <w:bottom w:val="single" w:sz="4" w:space="0" w:color="auto"/>
              <w:right w:val="single" w:sz="4" w:space="0" w:color="auto"/>
            </w:tcBorders>
            <w:hideMark/>
          </w:tcPr>
          <w:p w14:paraId="4E1CBBED" w14:textId="77777777" w:rsidR="001E51A3" w:rsidRDefault="001E51A3">
            <w:pPr>
              <w:spacing w:after="0" w:line="240" w:lineRule="auto"/>
              <w:jc w:val="both"/>
              <w:rPr>
                <w:rFonts w:cs="Arial"/>
                <w:b/>
                <w:bCs/>
              </w:rPr>
            </w:pPr>
            <w:r>
              <w:rPr>
                <w:rFonts w:cs="Arial"/>
                <w:b/>
                <w:bCs/>
              </w:rPr>
              <w:t>Topic</w:t>
            </w:r>
          </w:p>
        </w:tc>
      </w:tr>
      <w:tr w:rsidR="001E51A3" w14:paraId="7FBCE622" w14:textId="77777777" w:rsidTr="001E51A3">
        <w:tc>
          <w:tcPr>
            <w:tcW w:w="2376" w:type="dxa"/>
            <w:tcBorders>
              <w:top w:val="single" w:sz="4" w:space="0" w:color="auto"/>
              <w:left w:val="single" w:sz="4" w:space="0" w:color="auto"/>
              <w:bottom w:val="single" w:sz="4" w:space="0" w:color="auto"/>
              <w:right w:val="single" w:sz="4" w:space="0" w:color="auto"/>
            </w:tcBorders>
            <w:hideMark/>
          </w:tcPr>
          <w:p w14:paraId="3BD4C657" w14:textId="77777777" w:rsidR="001E51A3" w:rsidRDefault="001E51A3">
            <w:pPr>
              <w:spacing w:after="0" w:line="240" w:lineRule="auto"/>
              <w:jc w:val="both"/>
              <w:rPr>
                <w:rFonts w:cs="Arial"/>
              </w:rPr>
            </w:pPr>
            <w:r>
              <w:rPr>
                <w:rFonts w:cs="Arial"/>
              </w:rPr>
              <w:t>Specific Requirements</w:t>
            </w:r>
          </w:p>
        </w:tc>
        <w:tc>
          <w:tcPr>
            <w:tcW w:w="8328" w:type="dxa"/>
            <w:tcBorders>
              <w:top w:val="single" w:sz="4" w:space="0" w:color="auto"/>
              <w:left w:val="single" w:sz="4" w:space="0" w:color="auto"/>
              <w:bottom w:val="single" w:sz="4" w:space="0" w:color="auto"/>
              <w:right w:val="single" w:sz="4" w:space="0" w:color="auto"/>
            </w:tcBorders>
            <w:hideMark/>
          </w:tcPr>
          <w:p w14:paraId="6CC9C381" w14:textId="5D4B4892" w:rsidR="001E51A3" w:rsidRDefault="001E51A3" w:rsidP="001E51A3">
            <w:pPr>
              <w:pStyle w:val="ListParagraph"/>
              <w:numPr>
                <w:ilvl w:val="0"/>
                <w:numId w:val="14"/>
              </w:numPr>
              <w:spacing w:after="0" w:line="240" w:lineRule="auto"/>
              <w:ind w:left="456"/>
              <w:jc w:val="both"/>
              <w:rPr>
                <w:rFonts w:cs="Arial"/>
              </w:rPr>
            </w:pPr>
            <w:r>
              <w:rPr>
                <w:rFonts w:cs="Arial"/>
                <w:bCs/>
              </w:rPr>
              <w:t>Workers operating a</w:t>
            </w:r>
            <w:r w:rsidR="00B25F47">
              <w:rPr>
                <w:rFonts w:cs="Arial"/>
                <w:bCs/>
              </w:rPr>
              <w:t>n</w:t>
            </w:r>
            <w:r>
              <w:rPr>
                <w:rFonts w:cs="Arial"/>
                <w:bCs/>
              </w:rPr>
              <w:t xml:space="preserve"> </w:t>
            </w:r>
            <w:r w:rsidR="00537E94">
              <w:rPr>
                <w:rFonts w:cs="Arial"/>
                <w:bCs/>
              </w:rPr>
              <w:t>EWP</w:t>
            </w:r>
            <w:r>
              <w:rPr>
                <w:rFonts w:cs="Arial"/>
                <w:bCs/>
              </w:rPr>
              <w:t xml:space="preserve"> with boom lengths exceeding 11 metres, must have a current high risk work licence. </w:t>
            </w:r>
            <w:r>
              <w:rPr>
                <w:rFonts w:cs="Arial"/>
              </w:rPr>
              <w:t>Minimum of two workers at all times.</w:t>
            </w:r>
          </w:p>
          <w:p w14:paraId="135E2C25" w14:textId="77777777" w:rsidR="001E51A3" w:rsidRDefault="001E51A3" w:rsidP="001E51A3">
            <w:pPr>
              <w:pStyle w:val="ListParagraph"/>
              <w:numPr>
                <w:ilvl w:val="0"/>
                <w:numId w:val="14"/>
              </w:numPr>
              <w:spacing w:after="0" w:line="240" w:lineRule="auto"/>
              <w:ind w:left="456"/>
              <w:jc w:val="both"/>
              <w:rPr>
                <w:rFonts w:cs="Arial"/>
              </w:rPr>
            </w:pPr>
            <w:r>
              <w:rPr>
                <w:rFonts w:cs="Arial"/>
              </w:rPr>
              <w:t>The platform should only be used as a working platform and not as a means of access to and egress from a work area unless as identified as part of a rescue plan.</w:t>
            </w:r>
          </w:p>
          <w:p w14:paraId="1ED039B8" w14:textId="77777777" w:rsidR="001E51A3" w:rsidRDefault="001E51A3" w:rsidP="001E51A3">
            <w:pPr>
              <w:numPr>
                <w:ilvl w:val="0"/>
                <w:numId w:val="14"/>
              </w:numPr>
              <w:spacing w:after="0" w:line="240" w:lineRule="auto"/>
              <w:ind w:left="456"/>
              <w:jc w:val="both"/>
              <w:rPr>
                <w:rFonts w:cs="Arial"/>
              </w:rPr>
            </w:pPr>
            <w:r>
              <w:rPr>
                <w:rFonts w:cs="Arial"/>
              </w:rPr>
              <w:t>All workers operating a boom or telescopic type platform, must wear a body harness and be tethered to the platform, with the shortest lanyard possible to allow the worker to complete the desired work.  A harness is not required to be worn in a scissor lift type platform unless identified by risk assessment.</w:t>
            </w:r>
          </w:p>
          <w:p w14:paraId="35431D1D" w14:textId="77777777" w:rsidR="001E51A3" w:rsidRDefault="001E51A3" w:rsidP="001E51A3">
            <w:pPr>
              <w:numPr>
                <w:ilvl w:val="0"/>
                <w:numId w:val="14"/>
              </w:numPr>
              <w:spacing w:after="0" w:line="240" w:lineRule="auto"/>
              <w:ind w:left="456"/>
              <w:jc w:val="both"/>
              <w:rPr>
                <w:rFonts w:cs="Arial"/>
              </w:rPr>
            </w:pPr>
            <w:r>
              <w:rPr>
                <w:rFonts w:cs="Arial"/>
              </w:rPr>
              <w:t>Consider the ground conditions. Unless designed for rough terrain, the platforms should be used on a solid, level surface only.</w:t>
            </w:r>
          </w:p>
          <w:p w14:paraId="6AC0B022" w14:textId="41FDE19B" w:rsidR="001E51A3" w:rsidRDefault="001E51A3" w:rsidP="001E51A3">
            <w:pPr>
              <w:numPr>
                <w:ilvl w:val="0"/>
                <w:numId w:val="14"/>
              </w:numPr>
              <w:spacing w:after="0" w:line="240" w:lineRule="auto"/>
              <w:ind w:left="456"/>
              <w:jc w:val="both"/>
              <w:rPr>
                <w:rFonts w:cs="Arial"/>
              </w:rPr>
            </w:pPr>
            <w:r>
              <w:rPr>
                <w:rFonts w:cs="Arial"/>
              </w:rPr>
              <w:t xml:space="preserve">Mandatory pre-use inspections must be completed, and records retained.  A pre-start logbook is to be maintained on each </w:t>
            </w:r>
            <w:r w:rsidR="00537E94">
              <w:rPr>
                <w:rFonts w:cs="Arial"/>
              </w:rPr>
              <w:t>EWP</w:t>
            </w:r>
            <w:r>
              <w:rPr>
                <w:rFonts w:cs="Arial"/>
              </w:rPr>
              <w:t xml:space="preserve">.  The operator must check </w:t>
            </w:r>
            <w:r>
              <w:rPr>
                <w:rFonts w:cs="Arial"/>
              </w:rPr>
              <w:lastRenderedPageBreak/>
              <w:t xml:space="preserve">the currency of the </w:t>
            </w:r>
            <w:r w:rsidR="00537E94">
              <w:rPr>
                <w:rFonts w:cs="Arial"/>
              </w:rPr>
              <w:t>EWP</w:t>
            </w:r>
            <w:r>
              <w:rPr>
                <w:rFonts w:cs="Arial"/>
              </w:rPr>
              <w:t xml:space="preserve"> before use.  A copy of the certificate must be always held in the </w:t>
            </w:r>
            <w:r w:rsidR="00537E94">
              <w:rPr>
                <w:rFonts w:cs="Arial"/>
              </w:rPr>
              <w:t>EWP</w:t>
            </w:r>
            <w:r>
              <w:rPr>
                <w:rFonts w:cs="Arial"/>
              </w:rPr>
              <w:t>.</w:t>
            </w:r>
          </w:p>
          <w:p w14:paraId="7D31F6F1" w14:textId="2C2BE32E" w:rsidR="001E51A3" w:rsidRDefault="001E51A3" w:rsidP="001E51A3">
            <w:pPr>
              <w:numPr>
                <w:ilvl w:val="0"/>
                <w:numId w:val="14"/>
              </w:numPr>
              <w:spacing w:after="0" w:line="240" w:lineRule="auto"/>
              <w:ind w:left="456"/>
              <w:jc w:val="both"/>
              <w:rPr>
                <w:rFonts w:cs="Arial"/>
              </w:rPr>
            </w:pPr>
            <w:r>
              <w:rPr>
                <w:rFonts w:cs="Arial"/>
              </w:rPr>
              <w:t>Where a</w:t>
            </w:r>
            <w:r w:rsidR="00B25F47">
              <w:rPr>
                <w:rFonts w:cs="Arial"/>
              </w:rPr>
              <w:t>n</w:t>
            </w:r>
            <w:r>
              <w:rPr>
                <w:rFonts w:cs="Arial"/>
              </w:rPr>
              <w:t xml:space="preserve"> </w:t>
            </w:r>
            <w:r w:rsidR="00537E94">
              <w:rPr>
                <w:rFonts w:cs="Arial"/>
              </w:rPr>
              <w:t>EWP</w:t>
            </w:r>
            <w:r>
              <w:rPr>
                <w:rFonts w:cs="Arial"/>
              </w:rPr>
              <w:t xml:space="preserve"> is being operated near power lines exclusion zone distances must be maintained and a spotter assigned. Additional controls such as isolation and use of protection such as insulators must be put in place. ‘Tiger tails’ (powerline indicators) must be considered as a minimum.</w:t>
            </w:r>
          </w:p>
          <w:p w14:paraId="00DB7FA7" w14:textId="0C15781C" w:rsidR="001E51A3" w:rsidRDefault="001E51A3" w:rsidP="001E51A3">
            <w:pPr>
              <w:numPr>
                <w:ilvl w:val="0"/>
                <w:numId w:val="14"/>
              </w:numPr>
              <w:spacing w:after="0" w:line="240" w:lineRule="auto"/>
              <w:ind w:left="456"/>
              <w:jc w:val="both"/>
              <w:rPr>
                <w:rFonts w:cs="Arial"/>
              </w:rPr>
            </w:pPr>
            <w:r>
              <w:rPr>
                <w:rFonts w:cs="Arial"/>
              </w:rPr>
              <w:t xml:space="preserve">A traffic management plan may be required where </w:t>
            </w:r>
            <w:r w:rsidR="00537E94">
              <w:rPr>
                <w:rFonts w:cs="Arial"/>
              </w:rPr>
              <w:t>EWP</w:t>
            </w:r>
            <w:r>
              <w:rPr>
                <w:rFonts w:cs="Arial"/>
              </w:rPr>
              <w:t>s are used on a roadway / road shoulder where interaction with traffic is likely. If a</w:t>
            </w:r>
            <w:r w:rsidR="009410ED">
              <w:rPr>
                <w:rFonts w:cs="Arial"/>
              </w:rPr>
              <w:t>n</w:t>
            </w:r>
            <w:r w:rsidR="00502827">
              <w:rPr>
                <w:rFonts w:cs="Arial"/>
              </w:rPr>
              <w:t xml:space="preserve"> </w:t>
            </w:r>
            <w:r w:rsidR="00537E94">
              <w:rPr>
                <w:rFonts w:cs="Arial"/>
              </w:rPr>
              <w:t>EWP</w:t>
            </w:r>
            <w:r>
              <w:rPr>
                <w:rFonts w:cs="Arial"/>
              </w:rPr>
              <w:t xml:space="preserve"> encroaches onto a laneway, the lane must be diverted around the </w:t>
            </w:r>
            <w:r w:rsidR="00537E94">
              <w:rPr>
                <w:rFonts w:cs="Arial"/>
              </w:rPr>
              <w:t>EWP</w:t>
            </w:r>
            <w:r>
              <w:rPr>
                <w:rFonts w:cs="Arial"/>
              </w:rPr>
              <w:t>, if sufficient room. If the laneway must be closed down to one lane, traffic management will be required.</w:t>
            </w:r>
          </w:p>
        </w:tc>
      </w:tr>
    </w:tbl>
    <w:p w14:paraId="721362B9" w14:textId="4DE622EC" w:rsidR="003F3213" w:rsidRDefault="003F3213" w:rsidP="00F42DAE">
      <w:pPr>
        <w:pStyle w:val="NoSpacing"/>
      </w:pPr>
    </w:p>
    <w:p w14:paraId="78FF2E57" w14:textId="1536CAEB" w:rsidR="001E51A3" w:rsidRPr="001E51A3" w:rsidRDefault="001E51A3" w:rsidP="001E51A3">
      <w:pPr>
        <w:pStyle w:val="NoSpacing"/>
        <w:rPr>
          <w:color w:val="799900"/>
          <w:sz w:val="30"/>
          <w:szCs w:val="30"/>
        </w:rPr>
      </w:pPr>
      <w:r w:rsidRPr="001E51A3">
        <w:rPr>
          <w:color w:val="799900"/>
          <w:sz w:val="30"/>
          <w:szCs w:val="30"/>
        </w:rPr>
        <w:t>Ladders</w:t>
      </w:r>
    </w:p>
    <w:p w14:paraId="70A1B9BC" w14:textId="77777777" w:rsidR="001E51A3" w:rsidRPr="001E51A3" w:rsidRDefault="001E51A3" w:rsidP="001E51A3">
      <w:pPr>
        <w:spacing w:after="0" w:line="240" w:lineRule="auto"/>
        <w:jc w:val="both"/>
        <w:rPr>
          <w:rFonts w:cs="Arial"/>
        </w:rPr>
      </w:pPr>
      <w:r w:rsidRPr="001E51A3">
        <w:rPr>
          <w:rFonts w:cs="Arial"/>
        </w:rPr>
        <w:t>The following applies to the selection and use of ladders.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639"/>
      </w:tblGrid>
      <w:tr w:rsidR="001E51A3" w14:paraId="043705E0" w14:textId="77777777" w:rsidTr="001E51A3">
        <w:tc>
          <w:tcPr>
            <w:tcW w:w="2376" w:type="dxa"/>
            <w:tcBorders>
              <w:top w:val="single" w:sz="4" w:space="0" w:color="auto"/>
              <w:left w:val="single" w:sz="4" w:space="0" w:color="auto"/>
              <w:bottom w:val="single" w:sz="4" w:space="0" w:color="auto"/>
              <w:right w:val="single" w:sz="4" w:space="0" w:color="auto"/>
            </w:tcBorders>
            <w:hideMark/>
          </w:tcPr>
          <w:p w14:paraId="075F6480" w14:textId="77777777" w:rsidR="001E51A3" w:rsidRDefault="001E51A3">
            <w:pPr>
              <w:spacing w:after="0" w:line="240" w:lineRule="auto"/>
              <w:jc w:val="both"/>
              <w:rPr>
                <w:rFonts w:cs="Arial"/>
                <w:b/>
                <w:bCs/>
              </w:rPr>
            </w:pPr>
            <w:r>
              <w:rPr>
                <w:rFonts w:cs="Arial"/>
                <w:b/>
                <w:bCs/>
              </w:rPr>
              <w:t>Requirement</w:t>
            </w:r>
          </w:p>
        </w:tc>
        <w:tc>
          <w:tcPr>
            <w:tcW w:w="8328" w:type="dxa"/>
            <w:tcBorders>
              <w:top w:val="single" w:sz="4" w:space="0" w:color="auto"/>
              <w:left w:val="single" w:sz="4" w:space="0" w:color="auto"/>
              <w:bottom w:val="single" w:sz="4" w:space="0" w:color="auto"/>
              <w:right w:val="single" w:sz="4" w:space="0" w:color="auto"/>
            </w:tcBorders>
            <w:hideMark/>
          </w:tcPr>
          <w:p w14:paraId="719F3812" w14:textId="77777777" w:rsidR="001E51A3" w:rsidRDefault="001E51A3">
            <w:pPr>
              <w:spacing w:after="0" w:line="240" w:lineRule="auto"/>
              <w:jc w:val="both"/>
              <w:rPr>
                <w:rFonts w:cs="Arial"/>
                <w:b/>
                <w:bCs/>
              </w:rPr>
            </w:pPr>
            <w:r>
              <w:rPr>
                <w:rFonts w:cs="Arial"/>
                <w:b/>
                <w:bCs/>
              </w:rPr>
              <w:t>Topic</w:t>
            </w:r>
          </w:p>
        </w:tc>
      </w:tr>
      <w:tr w:rsidR="001E51A3" w14:paraId="46D68A6D" w14:textId="77777777" w:rsidTr="001E51A3">
        <w:tc>
          <w:tcPr>
            <w:tcW w:w="2376" w:type="dxa"/>
            <w:tcBorders>
              <w:top w:val="single" w:sz="4" w:space="0" w:color="auto"/>
              <w:left w:val="single" w:sz="4" w:space="0" w:color="auto"/>
              <w:bottom w:val="single" w:sz="4" w:space="0" w:color="auto"/>
              <w:right w:val="single" w:sz="4" w:space="0" w:color="auto"/>
            </w:tcBorders>
            <w:hideMark/>
          </w:tcPr>
          <w:p w14:paraId="4DE91540" w14:textId="77777777" w:rsidR="001E51A3" w:rsidRDefault="001E51A3">
            <w:pPr>
              <w:spacing w:after="0" w:line="240" w:lineRule="auto"/>
              <w:jc w:val="both"/>
              <w:rPr>
                <w:rFonts w:cs="Arial"/>
              </w:rPr>
            </w:pPr>
            <w:r>
              <w:rPr>
                <w:rFonts w:cs="Arial"/>
              </w:rPr>
              <w:t>Portable Ladders</w:t>
            </w:r>
          </w:p>
        </w:tc>
        <w:tc>
          <w:tcPr>
            <w:tcW w:w="8328" w:type="dxa"/>
            <w:tcBorders>
              <w:top w:val="single" w:sz="4" w:space="0" w:color="auto"/>
              <w:left w:val="single" w:sz="4" w:space="0" w:color="auto"/>
              <w:bottom w:val="single" w:sz="4" w:space="0" w:color="auto"/>
              <w:right w:val="single" w:sz="4" w:space="0" w:color="auto"/>
            </w:tcBorders>
            <w:hideMark/>
          </w:tcPr>
          <w:p w14:paraId="01E11EE8" w14:textId="77777777" w:rsidR="001E51A3" w:rsidRDefault="001E51A3" w:rsidP="001E51A3">
            <w:pPr>
              <w:numPr>
                <w:ilvl w:val="0"/>
                <w:numId w:val="15"/>
              </w:numPr>
              <w:spacing w:after="0" w:line="240" w:lineRule="auto"/>
              <w:ind w:left="456"/>
              <w:jc w:val="both"/>
              <w:rPr>
                <w:rFonts w:cs="Arial"/>
              </w:rPr>
            </w:pPr>
            <w:r>
              <w:rPr>
                <w:rFonts w:cs="Arial"/>
              </w:rPr>
              <w:t>The type of ladder used, shall be selected based on the task involved, for example, ladders for electrical use must be non-conductive.</w:t>
            </w:r>
          </w:p>
          <w:p w14:paraId="346B57EA" w14:textId="77777777" w:rsidR="001E51A3" w:rsidRDefault="001E51A3" w:rsidP="001E51A3">
            <w:pPr>
              <w:numPr>
                <w:ilvl w:val="0"/>
                <w:numId w:val="15"/>
              </w:numPr>
              <w:spacing w:after="0" w:line="240" w:lineRule="auto"/>
              <w:ind w:left="456"/>
              <w:jc w:val="both"/>
              <w:rPr>
                <w:rFonts w:cs="Arial"/>
              </w:rPr>
            </w:pPr>
            <w:r>
              <w:rPr>
                <w:rFonts w:cs="Arial"/>
              </w:rPr>
              <w:t>They are intended for temporary use only.</w:t>
            </w:r>
          </w:p>
          <w:p w14:paraId="1518773E" w14:textId="77777777" w:rsidR="001E51A3" w:rsidRDefault="001E51A3" w:rsidP="001E51A3">
            <w:pPr>
              <w:numPr>
                <w:ilvl w:val="0"/>
                <w:numId w:val="15"/>
              </w:numPr>
              <w:spacing w:after="0" w:line="240" w:lineRule="auto"/>
              <w:ind w:left="456"/>
              <w:jc w:val="both"/>
              <w:rPr>
                <w:rFonts w:cs="Arial"/>
              </w:rPr>
            </w:pPr>
            <w:r>
              <w:rPr>
                <w:rFonts w:cs="Arial"/>
              </w:rPr>
              <w:t>They should be inspected prior to use. If damaged, tag out as unserviceable and either repair or destroy. Store ladders to avoid damage and deterioration.</w:t>
            </w:r>
          </w:p>
          <w:p w14:paraId="66A337B9" w14:textId="77777777" w:rsidR="001E51A3" w:rsidRDefault="001E51A3" w:rsidP="001E51A3">
            <w:pPr>
              <w:numPr>
                <w:ilvl w:val="0"/>
                <w:numId w:val="15"/>
              </w:numPr>
              <w:spacing w:after="0" w:line="240" w:lineRule="auto"/>
              <w:ind w:left="456"/>
              <w:jc w:val="both"/>
              <w:rPr>
                <w:rFonts w:cs="Arial"/>
              </w:rPr>
            </w:pPr>
            <w:r>
              <w:rPr>
                <w:rFonts w:cs="Arial"/>
              </w:rPr>
              <w:t>Where possible, platform type ladders that have a working platform should be used in preference for non-platform types.</w:t>
            </w:r>
          </w:p>
          <w:p w14:paraId="1E9DA8DF" w14:textId="77777777" w:rsidR="001E51A3" w:rsidRDefault="001E51A3" w:rsidP="001E51A3">
            <w:pPr>
              <w:numPr>
                <w:ilvl w:val="0"/>
                <w:numId w:val="15"/>
              </w:numPr>
              <w:spacing w:after="0" w:line="240" w:lineRule="auto"/>
              <w:ind w:left="456"/>
              <w:jc w:val="both"/>
              <w:rPr>
                <w:rFonts w:cs="Arial"/>
              </w:rPr>
            </w:pPr>
            <w:r>
              <w:rPr>
                <w:rFonts w:cs="Arial"/>
              </w:rPr>
              <w:t>Straight ladders should be tied off where possible to prevent movement during use. If necessary, have a second person ‘foot’ the base of the ladder until it is tied or fixed in place.</w:t>
            </w:r>
          </w:p>
          <w:p w14:paraId="216445BC" w14:textId="77777777" w:rsidR="001E51A3" w:rsidRDefault="001E51A3" w:rsidP="001E51A3">
            <w:pPr>
              <w:numPr>
                <w:ilvl w:val="0"/>
                <w:numId w:val="15"/>
              </w:numPr>
              <w:spacing w:after="0" w:line="240" w:lineRule="auto"/>
              <w:ind w:left="456"/>
              <w:jc w:val="both"/>
              <w:rPr>
                <w:rFonts w:cs="Arial"/>
              </w:rPr>
            </w:pPr>
            <w:r>
              <w:rPr>
                <w:rFonts w:cs="Arial"/>
              </w:rPr>
              <w:t>Generally, the distance between the ladder base and the supporting structure (wall) should be approximately 1 metre away for every 4 metres of working ladder height (1 out, 4 up).</w:t>
            </w:r>
          </w:p>
          <w:p w14:paraId="1ED40528" w14:textId="77777777" w:rsidR="001E51A3" w:rsidRDefault="001E51A3" w:rsidP="001E51A3">
            <w:pPr>
              <w:numPr>
                <w:ilvl w:val="0"/>
                <w:numId w:val="15"/>
              </w:numPr>
              <w:spacing w:after="0" w:line="240" w:lineRule="auto"/>
              <w:ind w:left="456"/>
              <w:jc w:val="both"/>
              <w:rPr>
                <w:rFonts w:cs="Arial"/>
              </w:rPr>
            </w:pPr>
            <w:r>
              <w:rPr>
                <w:rFonts w:cs="Arial"/>
              </w:rPr>
              <w:t>When used for access or egress to a roof, platform, or similar, the ladder should extend at least 900mm above the stepping off point. Extension or single ladders are a means of access to or egress from a work area. They are not to be used as a work platform.</w:t>
            </w:r>
          </w:p>
        </w:tc>
      </w:tr>
      <w:tr w:rsidR="001E51A3" w14:paraId="659E5ADC" w14:textId="77777777" w:rsidTr="001E51A3">
        <w:tc>
          <w:tcPr>
            <w:tcW w:w="2376" w:type="dxa"/>
            <w:tcBorders>
              <w:top w:val="single" w:sz="4" w:space="0" w:color="auto"/>
              <w:left w:val="single" w:sz="4" w:space="0" w:color="auto"/>
              <w:bottom w:val="single" w:sz="4" w:space="0" w:color="auto"/>
              <w:right w:val="single" w:sz="4" w:space="0" w:color="auto"/>
            </w:tcBorders>
            <w:hideMark/>
          </w:tcPr>
          <w:p w14:paraId="2F894899" w14:textId="77777777" w:rsidR="001E51A3" w:rsidRDefault="001E51A3">
            <w:pPr>
              <w:spacing w:after="0" w:line="240" w:lineRule="auto"/>
              <w:jc w:val="both"/>
              <w:rPr>
                <w:rFonts w:cs="Arial"/>
              </w:rPr>
            </w:pPr>
            <w:r>
              <w:rPr>
                <w:rFonts w:cs="Arial"/>
              </w:rPr>
              <w:t>Fixed Ladders</w:t>
            </w:r>
          </w:p>
        </w:tc>
        <w:tc>
          <w:tcPr>
            <w:tcW w:w="8328" w:type="dxa"/>
            <w:tcBorders>
              <w:top w:val="single" w:sz="4" w:space="0" w:color="auto"/>
              <w:left w:val="single" w:sz="4" w:space="0" w:color="auto"/>
              <w:bottom w:val="single" w:sz="4" w:space="0" w:color="auto"/>
              <w:right w:val="single" w:sz="4" w:space="0" w:color="auto"/>
            </w:tcBorders>
            <w:hideMark/>
          </w:tcPr>
          <w:p w14:paraId="40B2D69F" w14:textId="6527E10E" w:rsidR="001E51A3" w:rsidRDefault="001E51A3" w:rsidP="001E51A3">
            <w:pPr>
              <w:numPr>
                <w:ilvl w:val="0"/>
                <w:numId w:val="15"/>
              </w:numPr>
              <w:spacing w:after="0" w:line="240" w:lineRule="auto"/>
              <w:ind w:left="456"/>
              <w:jc w:val="both"/>
              <w:rPr>
                <w:rFonts w:cs="Arial"/>
              </w:rPr>
            </w:pPr>
            <w:r>
              <w:rPr>
                <w:rFonts w:cs="Arial"/>
              </w:rPr>
              <w:t>Constructed and installed in accordance with AS</w:t>
            </w:r>
            <w:r w:rsidR="007C2562">
              <w:rPr>
                <w:rFonts w:cs="Arial"/>
              </w:rPr>
              <w:t xml:space="preserve"> </w:t>
            </w:r>
            <w:r>
              <w:rPr>
                <w:rFonts w:cs="Arial"/>
              </w:rPr>
              <w:t>1657 Fixed Platforms, Walkways, Stairways and Ladders.</w:t>
            </w:r>
          </w:p>
          <w:p w14:paraId="27E05EB7" w14:textId="77777777" w:rsidR="001E51A3" w:rsidRDefault="001E51A3" w:rsidP="001E51A3">
            <w:pPr>
              <w:numPr>
                <w:ilvl w:val="0"/>
                <w:numId w:val="15"/>
              </w:numPr>
              <w:spacing w:after="0" w:line="240" w:lineRule="auto"/>
              <w:ind w:left="456"/>
              <w:jc w:val="both"/>
              <w:rPr>
                <w:rFonts w:cs="Arial"/>
              </w:rPr>
            </w:pPr>
            <w:r>
              <w:rPr>
                <w:rFonts w:cs="Arial"/>
              </w:rPr>
              <w:t>Visibly checked prior to use.</w:t>
            </w:r>
          </w:p>
        </w:tc>
      </w:tr>
    </w:tbl>
    <w:p w14:paraId="07109599" w14:textId="77777777" w:rsidR="001E51A3" w:rsidRPr="00143AA2" w:rsidRDefault="001E51A3" w:rsidP="00143AA2">
      <w:pPr>
        <w:pStyle w:val="NoSpacing"/>
      </w:pPr>
    </w:p>
    <w:p w14:paraId="2247C2BC" w14:textId="471A2A0D" w:rsidR="001E51A3" w:rsidRPr="001E51A3" w:rsidRDefault="001E51A3" w:rsidP="001E51A3">
      <w:pPr>
        <w:pStyle w:val="NoSpacing"/>
        <w:rPr>
          <w:color w:val="799900"/>
          <w:sz w:val="30"/>
          <w:szCs w:val="30"/>
        </w:rPr>
      </w:pPr>
      <w:r w:rsidRPr="001E51A3">
        <w:rPr>
          <w:color w:val="799900"/>
          <w:sz w:val="30"/>
          <w:szCs w:val="30"/>
        </w:rPr>
        <w:t>Scaffolding</w:t>
      </w:r>
    </w:p>
    <w:p w14:paraId="360669F5" w14:textId="663B8EA5" w:rsidR="001E51A3" w:rsidRPr="001E51A3" w:rsidRDefault="001E51A3" w:rsidP="001E51A3">
      <w:pPr>
        <w:spacing w:after="0" w:line="240" w:lineRule="auto"/>
        <w:jc w:val="both"/>
        <w:rPr>
          <w:rFonts w:cs="Arial"/>
        </w:rPr>
      </w:pPr>
      <w:r w:rsidRPr="001E51A3">
        <w:rPr>
          <w:rFonts w:cs="Arial"/>
        </w:rPr>
        <w:t>The erection and dismantling of all scaffolding are to be undertaken in accordance with the requirement of AS/NZS 1576 Scaffolding General Requirement</w:t>
      </w:r>
      <w:r w:rsidR="00BA4C80">
        <w:rPr>
          <w:rFonts w:cs="Arial"/>
        </w:rPr>
        <w:t xml:space="preserve"> and A</w:t>
      </w:r>
      <w:r w:rsidR="007C2562">
        <w:rPr>
          <w:rFonts w:cs="Arial"/>
        </w:rPr>
        <w:t>S</w:t>
      </w:r>
      <w:r w:rsidR="00BA4C80">
        <w:rPr>
          <w:rFonts w:cs="Arial"/>
        </w:rPr>
        <w:t>/NZS 4576 Guidelines for Scaffolding</w:t>
      </w:r>
      <w:r w:rsidRPr="001E51A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636"/>
      </w:tblGrid>
      <w:tr w:rsidR="001E51A3" w14:paraId="69055843" w14:textId="77777777" w:rsidTr="001E51A3">
        <w:tc>
          <w:tcPr>
            <w:tcW w:w="2376" w:type="dxa"/>
            <w:tcBorders>
              <w:top w:val="single" w:sz="4" w:space="0" w:color="auto"/>
              <w:left w:val="single" w:sz="4" w:space="0" w:color="auto"/>
              <w:bottom w:val="single" w:sz="4" w:space="0" w:color="auto"/>
              <w:right w:val="single" w:sz="4" w:space="0" w:color="auto"/>
            </w:tcBorders>
            <w:hideMark/>
          </w:tcPr>
          <w:p w14:paraId="2F1BB6AB" w14:textId="77777777" w:rsidR="001E51A3" w:rsidRDefault="001E51A3">
            <w:pPr>
              <w:spacing w:after="0" w:line="240" w:lineRule="auto"/>
              <w:jc w:val="both"/>
              <w:rPr>
                <w:rFonts w:cs="Arial"/>
                <w:b/>
                <w:bCs/>
              </w:rPr>
            </w:pPr>
            <w:r>
              <w:rPr>
                <w:rFonts w:cs="Arial"/>
                <w:b/>
                <w:bCs/>
              </w:rPr>
              <w:t>Requirement</w:t>
            </w:r>
          </w:p>
        </w:tc>
        <w:tc>
          <w:tcPr>
            <w:tcW w:w="8328" w:type="dxa"/>
            <w:tcBorders>
              <w:top w:val="single" w:sz="4" w:space="0" w:color="auto"/>
              <w:left w:val="single" w:sz="4" w:space="0" w:color="auto"/>
              <w:bottom w:val="single" w:sz="4" w:space="0" w:color="auto"/>
              <w:right w:val="single" w:sz="4" w:space="0" w:color="auto"/>
            </w:tcBorders>
            <w:hideMark/>
          </w:tcPr>
          <w:p w14:paraId="553B8FB8" w14:textId="77777777" w:rsidR="001E51A3" w:rsidRDefault="001E51A3">
            <w:pPr>
              <w:spacing w:after="0" w:line="240" w:lineRule="auto"/>
              <w:jc w:val="both"/>
              <w:rPr>
                <w:rFonts w:cs="Arial"/>
                <w:b/>
                <w:bCs/>
              </w:rPr>
            </w:pPr>
            <w:r>
              <w:rPr>
                <w:rFonts w:cs="Arial"/>
                <w:b/>
                <w:bCs/>
              </w:rPr>
              <w:t>Topic</w:t>
            </w:r>
          </w:p>
        </w:tc>
      </w:tr>
      <w:tr w:rsidR="001E51A3" w14:paraId="4A42AAEF" w14:textId="77777777" w:rsidTr="001E51A3">
        <w:tc>
          <w:tcPr>
            <w:tcW w:w="2376" w:type="dxa"/>
            <w:tcBorders>
              <w:top w:val="single" w:sz="4" w:space="0" w:color="auto"/>
              <w:left w:val="single" w:sz="4" w:space="0" w:color="auto"/>
              <w:bottom w:val="single" w:sz="4" w:space="0" w:color="auto"/>
              <w:right w:val="single" w:sz="4" w:space="0" w:color="auto"/>
            </w:tcBorders>
            <w:hideMark/>
          </w:tcPr>
          <w:p w14:paraId="0D17FB0E" w14:textId="77777777" w:rsidR="001E51A3" w:rsidRDefault="001E51A3">
            <w:pPr>
              <w:spacing w:after="0" w:line="240" w:lineRule="auto"/>
              <w:rPr>
                <w:rFonts w:cs="Arial"/>
              </w:rPr>
            </w:pPr>
            <w:r>
              <w:rPr>
                <w:rFonts w:cs="Arial"/>
              </w:rPr>
              <w:t>Specific Requirements</w:t>
            </w:r>
          </w:p>
        </w:tc>
        <w:tc>
          <w:tcPr>
            <w:tcW w:w="8328" w:type="dxa"/>
            <w:tcBorders>
              <w:top w:val="single" w:sz="4" w:space="0" w:color="auto"/>
              <w:left w:val="single" w:sz="4" w:space="0" w:color="auto"/>
              <w:bottom w:val="single" w:sz="4" w:space="0" w:color="auto"/>
              <w:right w:val="single" w:sz="4" w:space="0" w:color="auto"/>
            </w:tcBorders>
            <w:hideMark/>
          </w:tcPr>
          <w:p w14:paraId="6C06ED19" w14:textId="7DA8152E" w:rsidR="001E51A3" w:rsidRDefault="001E51A3">
            <w:pPr>
              <w:spacing w:after="0" w:line="240" w:lineRule="auto"/>
              <w:jc w:val="both"/>
              <w:rPr>
                <w:rFonts w:cs="Arial"/>
              </w:rPr>
            </w:pPr>
            <w:r>
              <w:rPr>
                <w:rFonts w:cs="Arial"/>
              </w:rPr>
              <w:t xml:space="preserve">In addition to the general JSA requirements and compliance with the listed Standard, the following items are to be included </w:t>
            </w:r>
            <w:r w:rsidR="00AB5FE9">
              <w:rPr>
                <w:rFonts w:cs="Arial"/>
              </w:rPr>
              <w:t xml:space="preserve">in the risk assessment </w:t>
            </w:r>
            <w:r>
              <w:rPr>
                <w:rFonts w:cs="Arial"/>
              </w:rPr>
              <w:t>when conducting scaffolding activities:</w:t>
            </w:r>
          </w:p>
          <w:p w14:paraId="60C2CDF1" w14:textId="77777777" w:rsidR="001E51A3" w:rsidRDefault="001E51A3" w:rsidP="00251EE6">
            <w:pPr>
              <w:numPr>
                <w:ilvl w:val="0"/>
                <w:numId w:val="16"/>
              </w:numPr>
              <w:spacing w:after="0" w:line="240" w:lineRule="auto"/>
              <w:jc w:val="both"/>
              <w:rPr>
                <w:rFonts w:cs="Arial"/>
              </w:rPr>
            </w:pPr>
            <w:r>
              <w:rPr>
                <w:rFonts w:cs="Arial"/>
              </w:rPr>
              <w:t>Workers shall hold the appropriate high risk work licence for the type of scaffold being erected or dismantled.</w:t>
            </w:r>
          </w:p>
          <w:p w14:paraId="2C638C1D" w14:textId="77777777" w:rsidR="001E51A3" w:rsidRDefault="001E51A3" w:rsidP="00251EE6">
            <w:pPr>
              <w:numPr>
                <w:ilvl w:val="0"/>
                <w:numId w:val="16"/>
              </w:numPr>
              <w:spacing w:after="0" w:line="240" w:lineRule="auto"/>
              <w:jc w:val="both"/>
              <w:rPr>
                <w:rFonts w:cs="Arial"/>
              </w:rPr>
            </w:pPr>
            <w:r>
              <w:rPr>
                <w:rFonts w:cs="Arial"/>
              </w:rPr>
              <w:t>Scaffolds shall not to be used unless written confirmation from a competent person is attached stating that construction of the scaffold has been completed and it is safe to use.</w:t>
            </w:r>
          </w:p>
          <w:p w14:paraId="363C115C" w14:textId="14F0E1A0" w:rsidR="00251EE6" w:rsidRPr="00251EE6" w:rsidRDefault="00251EE6" w:rsidP="00251EE6">
            <w:pPr>
              <w:numPr>
                <w:ilvl w:val="0"/>
                <w:numId w:val="16"/>
              </w:numPr>
              <w:spacing w:after="0" w:line="240" w:lineRule="auto"/>
              <w:jc w:val="both"/>
              <w:rPr>
                <w:rFonts w:cs="Arial"/>
              </w:rPr>
            </w:pPr>
            <w:r>
              <w:rPr>
                <w:rFonts w:cs="Arial"/>
              </w:rPr>
              <w:t>All components should be inspected prior to use. If damaged, tag out as unserviceable and either repair or destroy. Store to avoid damage and deterioration.</w:t>
            </w:r>
          </w:p>
          <w:p w14:paraId="02030E27" w14:textId="77777777" w:rsidR="001E51A3" w:rsidRDefault="001E51A3" w:rsidP="00251EE6">
            <w:pPr>
              <w:numPr>
                <w:ilvl w:val="0"/>
                <w:numId w:val="16"/>
              </w:numPr>
              <w:spacing w:after="0" w:line="240" w:lineRule="auto"/>
              <w:jc w:val="both"/>
              <w:rPr>
                <w:rFonts w:cs="Arial"/>
              </w:rPr>
            </w:pPr>
            <w:r>
              <w:rPr>
                <w:rFonts w:cs="Arial"/>
              </w:rPr>
              <w:t>Scaffolds must be inspected at least every 30 days by a competent person.</w:t>
            </w:r>
          </w:p>
        </w:tc>
      </w:tr>
    </w:tbl>
    <w:p w14:paraId="7AA47893" w14:textId="77777777" w:rsidR="001E51A3" w:rsidRDefault="001E51A3" w:rsidP="005B3FEE">
      <w:pPr>
        <w:pStyle w:val="NoSpacing"/>
      </w:pPr>
    </w:p>
    <w:p w14:paraId="12B2A9DF" w14:textId="746595BF" w:rsidR="001E51A3" w:rsidRPr="005B3FEE" w:rsidRDefault="001E51A3" w:rsidP="005B3FEE">
      <w:pPr>
        <w:pStyle w:val="NoSpacing"/>
      </w:pPr>
      <w:r w:rsidRPr="005B3FEE">
        <w:lastRenderedPageBreak/>
        <w:t>Scaffold activities related to student delivery are managed by the relevant learning area.</w:t>
      </w:r>
      <w:r w:rsidR="00251EE6">
        <w:t xml:space="preserve"> This includes inspection evidence and JSA’s etc.</w:t>
      </w:r>
    </w:p>
    <w:p w14:paraId="6B2B9D43" w14:textId="77777777" w:rsidR="001E51A3" w:rsidRDefault="001E51A3" w:rsidP="005B3FEE">
      <w:pPr>
        <w:pStyle w:val="NoSpacing"/>
      </w:pPr>
    </w:p>
    <w:p w14:paraId="467923AC" w14:textId="5981D6E3" w:rsidR="001E51A3" w:rsidRPr="001E51A3" w:rsidRDefault="001E51A3" w:rsidP="001E51A3">
      <w:pPr>
        <w:pStyle w:val="NoSpacing"/>
        <w:rPr>
          <w:color w:val="799900"/>
          <w:sz w:val="30"/>
          <w:szCs w:val="30"/>
        </w:rPr>
      </w:pPr>
      <w:r>
        <w:rPr>
          <w:color w:val="799900"/>
          <w:sz w:val="30"/>
          <w:szCs w:val="30"/>
        </w:rPr>
        <w:t>Falling or Dropped Objects</w:t>
      </w:r>
    </w:p>
    <w:p w14:paraId="75FA4994" w14:textId="77777777" w:rsidR="001E51A3" w:rsidRPr="001E51A3" w:rsidRDefault="001E51A3" w:rsidP="008D025B">
      <w:pPr>
        <w:pStyle w:val="NoSpacing"/>
      </w:pPr>
      <w:r w:rsidRPr="001E51A3">
        <w:t>Objects falling from heights can place those working near or below at risk.  Consideration shall be made for plant, equipment or other objects required for use at heights.</w:t>
      </w:r>
    </w:p>
    <w:p w14:paraId="1DE59CCB" w14:textId="77777777" w:rsidR="001E51A3" w:rsidRPr="001E51A3" w:rsidRDefault="001E51A3" w:rsidP="008D025B">
      <w:pPr>
        <w:pStyle w:val="NoSpacing"/>
      </w:pPr>
    </w:p>
    <w:p w14:paraId="0CBCCC20" w14:textId="77777777" w:rsidR="001E51A3" w:rsidRPr="001E51A3" w:rsidRDefault="001E51A3" w:rsidP="008D025B">
      <w:pPr>
        <w:pStyle w:val="NoSpacing"/>
      </w:pPr>
      <w:r w:rsidRPr="001E51A3">
        <w:t>Where work at height requires objects such as tools and equipment, the following shall be required:</w:t>
      </w:r>
    </w:p>
    <w:p w14:paraId="41EF99D4" w14:textId="77777777" w:rsidR="001E51A3" w:rsidRPr="001E51A3" w:rsidRDefault="001E51A3" w:rsidP="008D025B">
      <w:pPr>
        <w:pStyle w:val="NoSpacing"/>
        <w:numPr>
          <w:ilvl w:val="0"/>
          <w:numId w:val="17"/>
        </w:numPr>
      </w:pPr>
      <w:r w:rsidRPr="001E51A3">
        <w:t>Safe means of raising and lowering plant, materials and debris in the place of work.</w:t>
      </w:r>
    </w:p>
    <w:p w14:paraId="1FED2851" w14:textId="77777777" w:rsidR="001E51A3" w:rsidRPr="001E51A3" w:rsidRDefault="001E51A3" w:rsidP="008D025B">
      <w:pPr>
        <w:pStyle w:val="NoSpacing"/>
        <w:numPr>
          <w:ilvl w:val="0"/>
          <w:numId w:val="17"/>
        </w:numPr>
      </w:pPr>
      <w:r w:rsidRPr="001E51A3">
        <w:t>Edge protection to be used.</w:t>
      </w:r>
    </w:p>
    <w:p w14:paraId="68307E25" w14:textId="77777777" w:rsidR="001E51A3" w:rsidRPr="001E51A3" w:rsidRDefault="001E51A3" w:rsidP="008D025B">
      <w:pPr>
        <w:pStyle w:val="NoSpacing"/>
        <w:numPr>
          <w:ilvl w:val="0"/>
          <w:numId w:val="17"/>
        </w:numPr>
      </w:pPr>
      <w:r w:rsidRPr="001E51A3">
        <w:t>Provision of appropriate personal protective equipment.</w:t>
      </w:r>
    </w:p>
    <w:p w14:paraId="27643FAA" w14:textId="2C13F2E4" w:rsidR="001E51A3" w:rsidRPr="001E51A3" w:rsidRDefault="001E51A3" w:rsidP="008D025B">
      <w:pPr>
        <w:pStyle w:val="NoSpacing"/>
        <w:numPr>
          <w:ilvl w:val="0"/>
          <w:numId w:val="17"/>
        </w:numPr>
      </w:pPr>
      <w:r w:rsidRPr="001E51A3">
        <w:t xml:space="preserve">Barrier to close off the work area underneath or other means to prevent workers working or </w:t>
      </w:r>
      <w:r w:rsidR="00993FF6">
        <w:t xml:space="preserve">pedestrians </w:t>
      </w:r>
      <w:r w:rsidRPr="001E51A3">
        <w:t>passing by underneath.</w:t>
      </w:r>
    </w:p>
    <w:p w14:paraId="1540D30B" w14:textId="651DAD03" w:rsidR="001E51A3" w:rsidRPr="000222D3" w:rsidRDefault="001E51A3" w:rsidP="001E51A3">
      <w:pPr>
        <w:pStyle w:val="NoSpacing"/>
        <w:numPr>
          <w:ilvl w:val="0"/>
          <w:numId w:val="17"/>
        </w:numPr>
        <w:jc w:val="both"/>
      </w:pPr>
      <w:r w:rsidRPr="001E51A3">
        <w:t>Supervision of the area beneath</w:t>
      </w:r>
      <w:r>
        <w:t>.</w:t>
      </w:r>
    </w:p>
    <w:p w14:paraId="4A0219BC" w14:textId="77777777" w:rsidR="001E51A3" w:rsidRDefault="001E51A3" w:rsidP="001E51A3">
      <w:pPr>
        <w:pStyle w:val="NoSpacing"/>
      </w:pPr>
    </w:p>
    <w:p w14:paraId="4F09265F" w14:textId="77777777" w:rsidR="001E51A3" w:rsidRPr="001E51A3" w:rsidRDefault="001E51A3">
      <w:pPr>
        <w:pStyle w:val="NoSpacing"/>
        <w:rPr>
          <w:color w:val="799900"/>
          <w:sz w:val="30"/>
          <w:szCs w:val="30"/>
        </w:rPr>
      </w:pPr>
      <w:r w:rsidRPr="001E51A3">
        <w:rPr>
          <w:color w:val="799900"/>
          <w:sz w:val="30"/>
          <w:szCs w:val="30"/>
        </w:rPr>
        <w:t>Maintenance and Inspection of Equipment</w:t>
      </w:r>
    </w:p>
    <w:p w14:paraId="2D11DD9C" w14:textId="77777777" w:rsidR="001E51A3" w:rsidRPr="001E51A3" w:rsidRDefault="001E51A3">
      <w:pPr>
        <w:spacing w:after="0" w:line="240" w:lineRule="auto"/>
        <w:jc w:val="both"/>
        <w:rPr>
          <w:rFonts w:cs="Arial"/>
        </w:rPr>
      </w:pPr>
      <w:r w:rsidRPr="001E51A3">
        <w:rPr>
          <w:rFonts w:cs="Arial"/>
        </w:rPr>
        <w:t>The college shall ensure the following:</w:t>
      </w:r>
    </w:p>
    <w:p w14:paraId="216F6E02" w14:textId="423B5288" w:rsidR="001E51A3" w:rsidRPr="001E51A3" w:rsidRDefault="001E51A3" w:rsidP="001E51A3">
      <w:pPr>
        <w:numPr>
          <w:ilvl w:val="0"/>
          <w:numId w:val="19"/>
        </w:numPr>
        <w:spacing w:after="0" w:line="240" w:lineRule="auto"/>
        <w:jc w:val="both"/>
        <w:rPr>
          <w:rFonts w:cs="Arial"/>
        </w:rPr>
      </w:pPr>
      <w:r w:rsidRPr="001E51A3">
        <w:rPr>
          <w:rFonts w:cs="Arial"/>
        </w:rPr>
        <w:t>A competent person inspects fall protection equipment at least six monthly and certifies that</w:t>
      </w:r>
      <w:r w:rsidR="007F5879">
        <w:rPr>
          <w:rFonts w:cs="Arial"/>
        </w:rPr>
        <w:t xml:space="preserve"> it</w:t>
      </w:r>
      <w:r w:rsidRPr="001E51A3">
        <w:rPr>
          <w:rFonts w:cs="Arial"/>
        </w:rPr>
        <w:t xml:space="preserve"> is in good, correct, and safe condition.</w:t>
      </w:r>
    </w:p>
    <w:p w14:paraId="4ADC0F61" w14:textId="77777777" w:rsidR="001E51A3" w:rsidRPr="001E51A3" w:rsidRDefault="001E51A3" w:rsidP="001E51A3">
      <w:pPr>
        <w:numPr>
          <w:ilvl w:val="0"/>
          <w:numId w:val="19"/>
        </w:numPr>
        <w:spacing w:after="0" w:line="240" w:lineRule="auto"/>
        <w:jc w:val="both"/>
        <w:rPr>
          <w:rFonts w:cs="Arial"/>
        </w:rPr>
      </w:pPr>
      <w:r w:rsidRPr="001E51A3">
        <w:rPr>
          <w:rFonts w:cs="Arial"/>
        </w:rPr>
        <w:t>A register of all personal fall protection equipment must be kept as per AS/NZS 1891.4 Industrial fall-arrest systems and devices – Part 4: Selection, use and maintenance.</w:t>
      </w:r>
    </w:p>
    <w:p w14:paraId="7746CF1B" w14:textId="77777777" w:rsidR="001E51A3" w:rsidRPr="001E51A3" w:rsidRDefault="001E51A3" w:rsidP="001E51A3">
      <w:pPr>
        <w:numPr>
          <w:ilvl w:val="0"/>
          <w:numId w:val="19"/>
        </w:numPr>
        <w:spacing w:after="0" w:line="240" w:lineRule="auto"/>
        <w:jc w:val="both"/>
        <w:rPr>
          <w:rFonts w:cs="Arial"/>
        </w:rPr>
      </w:pPr>
      <w:r w:rsidRPr="001E51A3">
        <w:rPr>
          <w:rFonts w:cs="Arial"/>
        </w:rPr>
        <w:t>Equipment must be visually inspected prior to, and after, every use to ensure integrity.</w:t>
      </w:r>
    </w:p>
    <w:p w14:paraId="72843AF6" w14:textId="77777777" w:rsidR="001E51A3" w:rsidRDefault="001E51A3" w:rsidP="001E51A3">
      <w:pPr>
        <w:numPr>
          <w:ilvl w:val="0"/>
          <w:numId w:val="19"/>
        </w:numPr>
        <w:spacing w:after="0" w:line="240" w:lineRule="auto"/>
        <w:jc w:val="both"/>
        <w:rPr>
          <w:rFonts w:cs="Arial"/>
        </w:rPr>
      </w:pPr>
      <w:r w:rsidRPr="001E51A3">
        <w:rPr>
          <w:rFonts w:cs="Arial"/>
        </w:rPr>
        <w:t>Permanently fixed anchorages must be inspected by a competent person at not more than six-month intervals. They must also be inspected by an authorised competent person every 12 months and a certificate issued to indicate that the equipment is safe to use.</w:t>
      </w:r>
    </w:p>
    <w:p w14:paraId="2899A737" w14:textId="30FF0BC1" w:rsidR="00EB4372" w:rsidRPr="001E51A3" w:rsidRDefault="00EB4372" w:rsidP="001E51A3">
      <w:pPr>
        <w:numPr>
          <w:ilvl w:val="0"/>
          <w:numId w:val="19"/>
        </w:numPr>
        <w:spacing w:after="0" w:line="240" w:lineRule="auto"/>
        <w:jc w:val="both"/>
        <w:rPr>
          <w:rFonts w:cs="Arial"/>
        </w:rPr>
      </w:pPr>
      <w:r>
        <w:rPr>
          <w:rFonts w:cs="Arial"/>
        </w:rPr>
        <w:t xml:space="preserve">Ladders will be visually inspected every 12 </w:t>
      </w:r>
      <w:r w:rsidR="00251EE6">
        <w:rPr>
          <w:rFonts w:cs="Arial"/>
        </w:rPr>
        <w:t>months,</w:t>
      </w:r>
      <w:r>
        <w:rPr>
          <w:rFonts w:cs="Arial"/>
        </w:rPr>
        <w:t xml:space="preserve"> and a</w:t>
      </w:r>
      <w:r w:rsidR="008A15FD">
        <w:rPr>
          <w:rFonts w:cs="Arial"/>
        </w:rPr>
        <w:t>n inspection tag</w:t>
      </w:r>
      <w:r>
        <w:rPr>
          <w:rFonts w:cs="Arial"/>
        </w:rPr>
        <w:t xml:space="preserve"> affixed</w:t>
      </w:r>
      <w:r w:rsidR="0086519B">
        <w:rPr>
          <w:rFonts w:cs="Arial"/>
        </w:rPr>
        <w:t>.</w:t>
      </w:r>
    </w:p>
    <w:p w14:paraId="55D6EED2" w14:textId="77777777" w:rsidR="001E51A3" w:rsidRPr="001E51A3" w:rsidRDefault="001E51A3" w:rsidP="001E51A3">
      <w:pPr>
        <w:numPr>
          <w:ilvl w:val="0"/>
          <w:numId w:val="19"/>
        </w:numPr>
        <w:spacing w:after="0" w:line="240" w:lineRule="auto"/>
        <w:jc w:val="both"/>
        <w:rPr>
          <w:rFonts w:cs="Arial"/>
        </w:rPr>
      </w:pPr>
      <w:r w:rsidRPr="001E51A3">
        <w:rPr>
          <w:rFonts w:cs="Arial"/>
        </w:rPr>
        <w:t>Equipment must be stored in an appropriate, designated storage area containing instructions on care, fitting and maintenance of equipment.</w:t>
      </w:r>
    </w:p>
    <w:p w14:paraId="5E19BA4A" w14:textId="0E63144E" w:rsidR="001E51A3" w:rsidRDefault="001E51A3" w:rsidP="001E51A3">
      <w:pPr>
        <w:pStyle w:val="NoSpacing"/>
        <w:rPr>
          <w:rFonts w:cs="Arial"/>
        </w:rPr>
      </w:pPr>
      <w:r w:rsidRPr="001E51A3">
        <w:rPr>
          <w:rFonts w:cs="Arial"/>
        </w:rPr>
        <w:t>If equipment or anchorages require maintenance or are unserviceable, they must be appropriately tagged and removed from use</w:t>
      </w:r>
      <w:r>
        <w:rPr>
          <w:rFonts w:cs="Arial"/>
        </w:rPr>
        <w:t>.</w:t>
      </w:r>
    </w:p>
    <w:p w14:paraId="6FF2409A" w14:textId="77777777" w:rsidR="001E51A3" w:rsidRDefault="001E51A3" w:rsidP="001E51A3">
      <w:pPr>
        <w:pStyle w:val="NoSpacing"/>
        <w:rPr>
          <w:rFonts w:cs="Arial"/>
        </w:rPr>
      </w:pPr>
    </w:p>
    <w:p w14:paraId="770D51D7" w14:textId="77777777" w:rsidR="001E51A3" w:rsidRPr="001E51A3" w:rsidRDefault="001E51A3">
      <w:pPr>
        <w:pStyle w:val="NoSpacing"/>
        <w:rPr>
          <w:color w:val="799900"/>
          <w:sz w:val="30"/>
          <w:szCs w:val="30"/>
        </w:rPr>
      </w:pPr>
      <w:r w:rsidRPr="001E51A3">
        <w:rPr>
          <w:color w:val="799900"/>
          <w:sz w:val="30"/>
          <w:szCs w:val="30"/>
        </w:rPr>
        <w:t>Documentation &amp; Record Keeping</w:t>
      </w:r>
    </w:p>
    <w:p w14:paraId="55099366" w14:textId="77777777" w:rsidR="001E51A3" w:rsidRPr="001E51A3" w:rsidRDefault="001E51A3">
      <w:pPr>
        <w:spacing w:after="0" w:line="240" w:lineRule="auto"/>
        <w:jc w:val="both"/>
        <w:rPr>
          <w:rFonts w:cs="Arial"/>
        </w:rPr>
      </w:pPr>
      <w:r w:rsidRPr="001E51A3">
        <w:rPr>
          <w:rFonts w:cs="Arial"/>
        </w:rPr>
        <w:t>The following documentation must be maintained by all areas with control over work at height:</w:t>
      </w:r>
    </w:p>
    <w:p w14:paraId="6B689847" w14:textId="77777777" w:rsidR="001E51A3" w:rsidRPr="001E51A3" w:rsidRDefault="001E51A3" w:rsidP="008D025B">
      <w:pPr>
        <w:numPr>
          <w:ilvl w:val="0"/>
          <w:numId w:val="20"/>
        </w:numPr>
        <w:spacing w:after="0" w:line="240" w:lineRule="auto"/>
        <w:jc w:val="both"/>
        <w:rPr>
          <w:rFonts w:cs="Arial"/>
        </w:rPr>
      </w:pPr>
      <w:r w:rsidRPr="001E51A3">
        <w:rPr>
          <w:rFonts w:cs="Arial"/>
        </w:rPr>
        <w:t>The location of all working at heights access points.</w:t>
      </w:r>
    </w:p>
    <w:p w14:paraId="26A6CF09" w14:textId="77777777" w:rsidR="001E51A3" w:rsidRPr="001E51A3" w:rsidRDefault="001E51A3" w:rsidP="008D025B">
      <w:pPr>
        <w:numPr>
          <w:ilvl w:val="0"/>
          <w:numId w:val="20"/>
        </w:numPr>
        <w:spacing w:after="0" w:line="240" w:lineRule="auto"/>
        <w:jc w:val="both"/>
        <w:rPr>
          <w:rFonts w:cs="Arial"/>
        </w:rPr>
      </w:pPr>
      <w:r w:rsidRPr="001E51A3">
        <w:rPr>
          <w:rFonts w:cs="Arial"/>
        </w:rPr>
        <w:t>Training and competency records.</w:t>
      </w:r>
    </w:p>
    <w:p w14:paraId="68614DD4" w14:textId="77777777" w:rsidR="001E51A3" w:rsidRPr="001E51A3" w:rsidRDefault="001E51A3" w:rsidP="008D025B">
      <w:pPr>
        <w:numPr>
          <w:ilvl w:val="0"/>
          <w:numId w:val="20"/>
        </w:numPr>
        <w:spacing w:after="0" w:line="240" w:lineRule="auto"/>
        <w:jc w:val="both"/>
        <w:rPr>
          <w:rFonts w:cs="Arial"/>
        </w:rPr>
      </w:pPr>
      <w:r w:rsidRPr="001E51A3">
        <w:rPr>
          <w:rFonts w:cs="Arial"/>
        </w:rPr>
        <w:t>Work at heights permits and risk assessments.</w:t>
      </w:r>
    </w:p>
    <w:p w14:paraId="77F3BBBE" w14:textId="77777777" w:rsidR="001E51A3" w:rsidRPr="001E51A3" w:rsidRDefault="001E51A3" w:rsidP="008D025B">
      <w:pPr>
        <w:numPr>
          <w:ilvl w:val="0"/>
          <w:numId w:val="20"/>
        </w:numPr>
        <w:spacing w:after="0" w:line="240" w:lineRule="auto"/>
        <w:jc w:val="both"/>
        <w:rPr>
          <w:rFonts w:cs="Arial"/>
        </w:rPr>
      </w:pPr>
      <w:r w:rsidRPr="001E51A3">
        <w:rPr>
          <w:rFonts w:cs="Arial"/>
        </w:rPr>
        <w:t>Inspection reports of height safety equipment and systems.</w:t>
      </w:r>
    </w:p>
    <w:p w14:paraId="5C766048" w14:textId="77777777" w:rsidR="001E51A3" w:rsidRPr="001E51A3" w:rsidRDefault="001E51A3" w:rsidP="001E51A3">
      <w:pPr>
        <w:numPr>
          <w:ilvl w:val="0"/>
          <w:numId w:val="20"/>
        </w:numPr>
        <w:spacing w:after="0" w:line="240" w:lineRule="auto"/>
        <w:jc w:val="both"/>
        <w:rPr>
          <w:rFonts w:cs="Arial"/>
        </w:rPr>
      </w:pPr>
      <w:r w:rsidRPr="001E51A3">
        <w:rPr>
          <w:rFonts w:cs="Arial"/>
        </w:rPr>
        <w:t>All hazards or incidents associated with working at height must be entered into the colleges safety management system.</w:t>
      </w:r>
    </w:p>
    <w:p w14:paraId="44589887" w14:textId="77777777" w:rsidR="001E51A3" w:rsidRDefault="001E51A3" w:rsidP="001E51A3">
      <w:pPr>
        <w:pStyle w:val="NoSpacing"/>
      </w:pPr>
    </w:p>
    <w:p w14:paraId="15E03BE0" w14:textId="77777777" w:rsidR="001E51A3" w:rsidRPr="001E51A3" w:rsidRDefault="001E51A3">
      <w:pPr>
        <w:pStyle w:val="NoSpacing"/>
        <w:rPr>
          <w:color w:val="799900"/>
          <w:sz w:val="30"/>
          <w:szCs w:val="30"/>
        </w:rPr>
      </w:pPr>
      <w:r w:rsidRPr="001E51A3">
        <w:rPr>
          <w:color w:val="799900"/>
          <w:sz w:val="30"/>
          <w:szCs w:val="30"/>
        </w:rPr>
        <w:t>Monitoring, Evaluation and Review</w:t>
      </w:r>
    </w:p>
    <w:p w14:paraId="5665C921" w14:textId="77777777" w:rsidR="001E51A3" w:rsidRDefault="001E51A3" w:rsidP="001E51A3">
      <w:pPr>
        <w:pStyle w:val="NoSpacing"/>
      </w:pPr>
      <w:r>
        <w:t>This document is required to be reviewed every three years from the last scheduled review date.</w:t>
      </w:r>
    </w:p>
    <w:p w14:paraId="19E1DF24" w14:textId="77777777" w:rsidR="001E51A3" w:rsidRDefault="001E51A3" w:rsidP="001E51A3">
      <w:pPr>
        <w:pStyle w:val="NoSpacing"/>
      </w:pPr>
    </w:p>
    <w:p w14:paraId="093A2DFD" w14:textId="77777777" w:rsidR="001E51A3" w:rsidRDefault="001E51A3" w:rsidP="001E51A3">
      <w:pPr>
        <w:pStyle w:val="NoSpacing"/>
      </w:pPr>
      <w:r>
        <w:t>Minor updates made within this period will not be taken as a full review.</w:t>
      </w:r>
    </w:p>
    <w:p w14:paraId="7F1B7C0B" w14:textId="77777777" w:rsidR="001E51A3" w:rsidRPr="001E51A3" w:rsidRDefault="001E51A3" w:rsidP="001E51A3">
      <w:pPr>
        <w:pStyle w:val="NoSpacing"/>
      </w:pPr>
    </w:p>
    <w:p w14:paraId="3906664A" w14:textId="3E83312B" w:rsidR="00112C06" w:rsidRDefault="009B1BE3" w:rsidP="001E51A3">
      <w:pPr>
        <w:pStyle w:val="PolicySubHeading1"/>
        <w:spacing w:before="0"/>
        <w:ind w:left="0" w:right="565"/>
        <w:jc w:val="both"/>
        <w:rPr>
          <w:color w:val="799900"/>
        </w:rPr>
      </w:pPr>
      <w:r w:rsidRPr="00A3279C">
        <w:rPr>
          <w:color w:val="799900"/>
        </w:rPr>
        <w:t>Definitions</w:t>
      </w:r>
      <w:r w:rsidR="00112C06">
        <w:rPr>
          <w:color w:val="799900"/>
        </w:rPr>
        <w:t xml:space="preserve"> and </w:t>
      </w:r>
      <w:r w:rsidR="002407E1">
        <w:rPr>
          <w:color w:val="799900"/>
        </w:rPr>
        <w:t>a</w:t>
      </w:r>
      <w:r w:rsidR="00112C06">
        <w:rPr>
          <w:color w:val="799900"/>
        </w:rPr>
        <w:t>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62"/>
      </w:tblGrid>
      <w:tr w:rsidR="004E5289" w:rsidRPr="004E5289" w14:paraId="57570F2A" w14:textId="77777777" w:rsidTr="001E51A3">
        <w:tc>
          <w:tcPr>
            <w:tcW w:w="2547" w:type="dxa"/>
            <w:tcBorders>
              <w:top w:val="single" w:sz="4" w:space="0" w:color="auto"/>
              <w:left w:val="single" w:sz="4" w:space="0" w:color="auto"/>
              <w:bottom w:val="single" w:sz="4" w:space="0" w:color="auto"/>
              <w:right w:val="single" w:sz="4" w:space="0" w:color="auto"/>
            </w:tcBorders>
            <w:hideMark/>
          </w:tcPr>
          <w:p w14:paraId="25249BBA" w14:textId="77777777" w:rsidR="004E5289" w:rsidRPr="004E5289" w:rsidRDefault="004E5289" w:rsidP="001E51A3">
            <w:pPr>
              <w:spacing w:after="0" w:line="240" w:lineRule="auto"/>
              <w:ind w:right="565"/>
              <w:jc w:val="both"/>
              <w:rPr>
                <w:b/>
                <w:bCs/>
              </w:rPr>
            </w:pPr>
            <w:r w:rsidRPr="004E5289">
              <w:rPr>
                <w:b/>
                <w:bCs/>
              </w:rPr>
              <w:t>Term</w:t>
            </w:r>
          </w:p>
        </w:tc>
        <w:tc>
          <w:tcPr>
            <w:tcW w:w="6662" w:type="dxa"/>
            <w:tcBorders>
              <w:top w:val="single" w:sz="4" w:space="0" w:color="auto"/>
              <w:left w:val="single" w:sz="4" w:space="0" w:color="auto"/>
              <w:bottom w:val="single" w:sz="4" w:space="0" w:color="auto"/>
              <w:right w:val="single" w:sz="4" w:space="0" w:color="auto"/>
            </w:tcBorders>
            <w:hideMark/>
          </w:tcPr>
          <w:p w14:paraId="0876F9BA" w14:textId="77777777" w:rsidR="004E5289" w:rsidRPr="004E5289" w:rsidRDefault="004E5289" w:rsidP="001E51A3">
            <w:pPr>
              <w:spacing w:after="0" w:line="240" w:lineRule="auto"/>
              <w:ind w:right="565"/>
              <w:jc w:val="both"/>
              <w:rPr>
                <w:b/>
                <w:bCs/>
              </w:rPr>
            </w:pPr>
            <w:r w:rsidRPr="004E5289">
              <w:rPr>
                <w:b/>
                <w:bCs/>
              </w:rPr>
              <w:t>Definition</w:t>
            </w:r>
          </w:p>
        </w:tc>
      </w:tr>
      <w:tr w:rsidR="004E5289" w:rsidRPr="004E5289" w14:paraId="745F8718" w14:textId="77777777" w:rsidTr="001E51A3">
        <w:tc>
          <w:tcPr>
            <w:tcW w:w="2547" w:type="dxa"/>
            <w:tcBorders>
              <w:top w:val="single" w:sz="4" w:space="0" w:color="auto"/>
              <w:left w:val="single" w:sz="4" w:space="0" w:color="auto"/>
              <w:bottom w:val="single" w:sz="4" w:space="0" w:color="auto"/>
              <w:right w:val="single" w:sz="4" w:space="0" w:color="auto"/>
            </w:tcBorders>
            <w:hideMark/>
          </w:tcPr>
          <w:p w14:paraId="41ED99BF" w14:textId="77777777" w:rsidR="004E5289" w:rsidRPr="004E5289" w:rsidRDefault="004E5289" w:rsidP="001E51A3">
            <w:pPr>
              <w:spacing w:after="0" w:line="240" w:lineRule="auto"/>
              <w:ind w:right="565"/>
            </w:pPr>
            <w:r w:rsidRPr="004E5289">
              <w:t>Anchorage</w:t>
            </w:r>
          </w:p>
        </w:tc>
        <w:tc>
          <w:tcPr>
            <w:tcW w:w="6662" w:type="dxa"/>
            <w:tcBorders>
              <w:top w:val="single" w:sz="4" w:space="0" w:color="auto"/>
              <w:left w:val="single" w:sz="4" w:space="0" w:color="auto"/>
              <w:bottom w:val="single" w:sz="4" w:space="0" w:color="auto"/>
              <w:right w:val="single" w:sz="4" w:space="0" w:color="auto"/>
            </w:tcBorders>
            <w:hideMark/>
          </w:tcPr>
          <w:p w14:paraId="533005E8" w14:textId="77777777" w:rsidR="004E5289" w:rsidRPr="004E5289" w:rsidRDefault="004E5289" w:rsidP="001E51A3">
            <w:pPr>
              <w:spacing w:after="0" w:line="240" w:lineRule="auto"/>
              <w:ind w:right="175"/>
              <w:jc w:val="both"/>
            </w:pPr>
            <w:r w:rsidRPr="004E5289">
              <w:t>A secure attachment on a structure or plant to which a fall arrest device, lanyard assembly or restraint line or lifeline can be attached.</w:t>
            </w:r>
          </w:p>
        </w:tc>
      </w:tr>
      <w:tr w:rsidR="004E5289" w:rsidRPr="004E5289" w14:paraId="54D19FD5" w14:textId="77777777" w:rsidTr="001E51A3">
        <w:tc>
          <w:tcPr>
            <w:tcW w:w="2547" w:type="dxa"/>
            <w:tcBorders>
              <w:top w:val="single" w:sz="4" w:space="0" w:color="auto"/>
              <w:left w:val="single" w:sz="4" w:space="0" w:color="auto"/>
              <w:bottom w:val="single" w:sz="4" w:space="0" w:color="auto"/>
              <w:right w:val="single" w:sz="4" w:space="0" w:color="auto"/>
            </w:tcBorders>
            <w:hideMark/>
          </w:tcPr>
          <w:p w14:paraId="0FCEA08D" w14:textId="77777777" w:rsidR="004E5289" w:rsidRPr="004E5289" w:rsidRDefault="004E5289" w:rsidP="001E51A3">
            <w:pPr>
              <w:spacing w:after="0" w:line="240" w:lineRule="auto"/>
              <w:ind w:right="565"/>
            </w:pPr>
            <w:r w:rsidRPr="004E5289">
              <w:t>Competent person</w:t>
            </w:r>
          </w:p>
        </w:tc>
        <w:tc>
          <w:tcPr>
            <w:tcW w:w="6662" w:type="dxa"/>
            <w:tcBorders>
              <w:top w:val="single" w:sz="4" w:space="0" w:color="auto"/>
              <w:left w:val="single" w:sz="4" w:space="0" w:color="auto"/>
              <w:bottom w:val="single" w:sz="4" w:space="0" w:color="auto"/>
              <w:right w:val="single" w:sz="4" w:space="0" w:color="auto"/>
            </w:tcBorders>
            <w:hideMark/>
          </w:tcPr>
          <w:p w14:paraId="04F20C61" w14:textId="77777777" w:rsidR="004E5289" w:rsidRPr="004E5289" w:rsidRDefault="004E5289" w:rsidP="001E51A3">
            <w:pPr>
              <w:spacing w:after="0" w:line="240" w:lineRule="auto"/>
              <w:ind w:right="175"/>
              <w:jc w:val="both"/>
            </w:pPr>
            <w:r w:rsidRPr="004E5289">
              <w:t>A competent person is one who has acquired through training, qualification or experience, the knowledge and skills to carry out the relevant task.</w:t>
            </w:r>
          </w:p>
        </w:tc>
      </w:tr>
      <w:tr w:rsidR="004E5289" w:rsidRPr="004E5289" w14:paraId="69BAF26F" w14:textId="77777777" w:rsidTr="001E51A3">
        <w:tc>
          <w:tcPr>
            <w:tcW w:w="2547" w:type="dxa"/>
            <w:tcBorders>
              <w:top w:val="single" w:sz="4" w:space="0" w:color="auto"/>
              <w:left w:val="single" w:sz="4" w:space="0" w:color="auto"/>
              <w:bottom w:val="single" w:sz="4" w:space="0" w:color="auto"/>
              <w:right w:val="single" w:sz="4" w:space="0" w:color="auto"/>
            </w:tcBorders>
            <w:hideMark/>
          </w:tcPr>
          <w:p w14:paraId="08ED89DF" w14:textId="77777777" w:rsidR="004E5289" w:rsidRPr="004E5289" w:rsidRDefault="004E5289" w:rsidP="001E51A3">
            <w:pPr>
              <w:spacing w:after="0" w:line="240" w:lineRule="auto"/>
              <w:ind w:right="565"/>
            </w:pPr>
            <w:r w:rsidRPr="004E5289">
              <w:lastRenderedPageBreak/>
              <w:t>Edge Protection</w:t>
            </w:r>
          </w:p>
        </w:tc>
        <w:tc>
          <w:tcPr>
            <w:tcW w:w="6662" w:type="dxa"/>
            <w:tcBorders>
              <w:top w:val="single" w:sz="4" w:space="0" w:color="auto"/>
              <w:left w:val="single" w:sz="4" w:space="0" w:color="auto"/>
              <w:bottom w:val="single" w:sz="4" w:space="0" w:color="auto"/>
              <w:right w:val="single" w:sz="4" w:space="0" w:color="auto"/>
            </w:tcBorders>
            <w:hideMark/>
          </w:tcPr>
          <w:p w14:paraId="1BCEDB2C" w14:textId="77777777" w:rsidR="004E5289" w:rsidRPr="004E5289" w:rsidRDefault="004E5289" w:rsidP="001E51A3">
            <w:pPr>
              <w:spacing w:after="0" w:line="240" w:lineRule="auto"/>
              <w:ind w:right="175"/>
              <w:jc w:val="both"/>
            </w:pPr>
            <w:r w:rsidRPr="004E5289">
              <w:rPr>
                <w:rFonts w:cs="Arial"/>
                <w:bCs/>
              </w:rPr>
              <w:t>A structural system, which may comprise of posts, rails, infill panels, mesh, toe boards and/or a combination thereof, that is designed to prevent people and/or objects from falling over an exposed edge.</w:t>
            </w:r>
          </w:p>
        </w:tc>
      </w:tr>
      <w:tr w:rsidR="004E5289" w:rsidRPr="004E5289" w14:paraId="1825F0CB" w14:textId="77777777" w:rsidTr="001E51A3">
        <w:tc>
          <w:tcPr>
            <w:tcW w:w="2547" w:type="dxa"/>
            <w:tcBorders>
              <w:top w:val="single" w:sz="4" w:space="0" w:color="auto"/>
              <w:left w:val="single" w:sz="4" w:space="0" w:color="auto"/>
              <w:bottom w:val="single" w:sz="4" w:space="0" w:color="auto"/>
              <w:right w:val="single" w:sz="4" w:space="0" w:color="auto"/>
            </w:tcBorders>
            <w:hideMark/>
          </w:tcPr>
          <w:p w14:paraId="43F38928" w14:textId="0E2C095E" w:rsidR="004E5289" w:rsidRPr="004E5289" w:rsidRDefault="004E5289" w:rsidP="001E51A3">
            <w:pPr>
              <w:spacing w:after="0" w:line="240" w:lineRule="auto"/>
              <w:ind w:right="565"/>
            </w:pPr>
            <w:r w:rsidRPr="004E5289">
              <w:t>Elevating work platforms (</w:t>
            </w:r>
            <w:r w:rsidR="00537E94">
              <w:t>EWP</w:t>
            </w:r>
            <w:r w:rsidRPr="004E5289">
              <w:t>)</w:t>
            </w:r>
          </w:p>
        </w:tc>
        <w:tc>
          <w:tcPr>
            <w:tcW w:w="6662" w:type="dxa"/>
            <w:tcBorders>
              <w:top w:val="single" w:sz="4" w:space="0" w:color="auto"/>
              <w:left w:val="single" w:sz="4" w:space="0" w:color="auto"/>
              <w:bottom w:val="single" w:sz="4" w:space="0" w:color="auto"/>
              <w:right w:val="single" w:sz="4" w:space="0" w:color="auto"/>
            </w:tcBorders>
            <w:hideMark/>
          </w:tcPr>
          <w:p w14:paraId="70E18E88" w14:textId="7DE1DF95" w:rsidR="004E5289" w:rsidRPr="004E5289" w:rsidRDefault="004E5289" w:rsidP="001E51A3">
            <w:pPr>
              <w:spacing w:after="0" w:line="240" w:lineRule="auto"/>
              <w:ind w:right="175"/>
              <w:jc w:val="both"/>
              <w:rPr>
                <w:rFonts w:cs="Arial"/>
                <w:bCs/>
              </w:rPr>
            </w:pPr>
            <w:r w:rsidRPr="004E5289">
              <w:rPr>
                <w:rFonts w:cs="Arial"/>
                <w:bCs/>
              </w:rPr>
              <w:t>Include scissor lifts and boom type elevating platforms or elevating work platforms (</w:t>
            </w:r>
            <w:r w:rsidR="00537E94">
              <w:rPr>
                <w:rFonts w:cs="Arial"/>
                <w:bCs/>
              </w:rPr>
              <w:t>EWP</w:t>
            </w:r>
            <w:r w:rsidRPr="004E5289">
              <w:rPr>
                <w:rFonts w:cs="Arial"/>
                <w:bCs/>
              </w:rPr>
              <w:t>s).  A</w:t>
            </w:r>
            <w:r w:rsidR="00B25F47">
              <w:rPr>
                <w:rFonts w:cs="Arial"/>
                <w:bCs/>
              </w:rPr>
              <w:t>n</w:t>
            </w:r>
            <w:r w:rsidRPr="004E5289">
              <w:rPr>
                <w:rFonts w:cs="Arial"/>
                <w:bCs/>
              </w:rPr>
              <w:t xml:space="preserve"> </w:t>
            </w:r>
            <w:r w:rsidR="00537E94">
              <w:rPr>
                <w:rFonts w:cs="Arial"/>
                <w:bCs/>
              </w:rPr>
              <w:t>EWP</w:t>
            </w:r>
            <w:r w:rsidRPr="004E5289">
              <w:rPr>
                <w:rFonts w:cs="Arial"/>
                <w:bCs/>
              </w:rPr>
              <w:t xml:space="preserve"> may have a telescoping or articulated device with a platform basket, which is able capable of manoeuvring around obstacles or consist of a work platform that can only move up or down to raise or lower a worker or workers to a desired height to perform work.</w:t>
            </w:r>
          </w:p>
        </w:tc>
      </w:tr>
      <w:tr w:rsidR="004E5289" w:rsidRPr="004E5289" w14:paraId="31D06F33" w14:textId="77777777" w:rsidTr="001E51A3">
        <w:tc>
          <w:tcPr>
            <w:tcW w:w="2547" w:type="dxa"/>
            <w:tcBorders>
              <w:top w:val="single" w:sz="4" w:space="0" w:color="auto"/>
              <w:left w:val="single" w:sz="4" w:space="0" w:color="auto"/>
              <w:bottom w:val="single" w:sz="4" w:space="0" w:color="auto"/>
              <w:right w:val="single" w:sz="4" w:space="0" w:color="auto"/>
            </w:tcBorders>
            <w:hideMark/>
          </w:tcPr>
          <w:p w14:paraId="0293591E" w14:textId="77777777" w:rsidR="004E5289" w:rsidRPr="004E5289" w:rsidRDefault="004E5289" w:rsidP="001E51A3">
            <w:pPr>
              <w:spacing w:after="0" w:line="240" w:lineRule="auto"/>
              <w:ind w:right="565"/>
            </w:pPr>
            <w:r w:rsidRPr="004E5289">
              <w:t>Fall</w:t>
            </w:r>
          </w:p>
        </w:tc>
        <w:tc>
          <w:tcPr>
            <w:tcW w:w="6662" w:type="dxa"/>
            <w:tcBorders>
              <w:top w:val="single" w:sz="4" w:space="0" w:color="auto"/>
              <w:left w:val="single" w:sz="4" w:space="0" w:color="auto"/>
              <w:bottom w:val="single" w:sz="4" w:space="0" w:color="auto"/>
              <w:right w:val="single" w:sz="4" w:space="0" w:color="auto"/>
            </w:tcBorders>
            <w:hideMark/>
          </w:tcPr>
          <w:p w14:paraId="69CE7E4E" w14:textId="77777777" w:rsidR="004E5289" w:rsidRPr="004E5289" w:rsidRDefault="004E5289" w:rsidP="001E51A3">
            <w:pPr>
              <w:spacing w:after="0" w:line="240" w:lineRule="auto"/>
              <w:ind w:right="175"/>
              <w:jc w:val="both"/>
            </w:pPr>
            <w:r w:rsidRPr="004E5289">
              <w:t>A fall by a person from one level to another that is reasonably likely to result in injury.</w:t>
            </w:r>
          </w:p>
        </w:tc>
      </w:tr>
      <w:tr w:rsidR="004E5289" w:rsidRPr="004E5289" w14:paraId="2BE168DD" w14:textId="77777777" w:rsidTr="001E51A3">
        <w:tc>
          <w:tcPr>
            <w:tcW w:w="2547" w:type="dxa"/>
            <w:tcBorders>
              <w:top w:val="single" w:sz="4" w:space="0" w:color="auto"/>
              <w:left w:val="single" w:sz="4" w:space="0" w:color="auto"/>
              <w:bottom w:val="single" w:sz="4" w:space="0" w:color="auto"/>
              <w:right w:val="single" w:sz="4" w:space="0" w:color="auto"/>
            </w:tcBorders>
            <w:hideMark/>
          </w:tcPr>
          <w:p w14:paraId="1C685774" w14:textId="77777777" w:rsidR="004E5289" w:rsidRPr="004E5289" w:rsidRDefault="004E5289" w:rsidP="001E51A3">
            <w:pPr>
              <w:spacing w:after="0" w:line="240" w:lineRule="auto"/>
              <w:ind w:right="565"/>
            </w:pPr>
            <w:r w:rsidRPr="004E5289">
              <w:t>Fall restraint system</w:t>
            </w:r>
          </w:p>
        </w:tc>
        <w:tc>
          <w:tcPr>
            <w:tcW w:w="6662" w:type="dxa"/>
            <w:tcBorders>
              <w:top w:val="single" w:sz="4" w:space="0" w:color="auto"/>
              <w:left w:val="single" w:sz="4" w:space="0" w:color="auto"/>
              <w:bottom w:val="single" w:sz="4" w:space="0" w:color="auto"/>
              <w:right w:val="single" w:sz="4" w:space="0" w:color="auto"/>
            </w:tcBorders>
            <w:hideMark/>
          </w:tcPr>
          <w:p w14:paraId="69EFB436" w14:textId="3696E782" w:rsidR="004E5289" w:rsidRPr="004E5289" w:rsidRDefault="004E5289" w:rsidP="001E51A3">
            <w:pPr>
              <w:spacing w:after="0" w:line="240" w:lineRule="auto"/>
              <w:ind w:right="175"/>
              <w:jc w:val="both"/>
            </w:pPr>
            <w:r w:rsidRPr="004E5289">
              <w:t>A system to control a worker’s movement by physically preventing the worker from reaching a position at which there is a risk of a fall. It consists of a harness that is connected by a lanyard to an anchorage or horizontal lifeline. It must be set up to prevent the wearer from reaching an unprotected edge.</w:t>
            </w:r>
          </w:p>
        </w:tc>
      </w:tr>
      <w:tr w:rsidR="004E5289" w:rsidRPr="004E5289" w14:paraId="7DFB7366" w14:textId="77777777" w:rsidTr="001E51A3">
        <w:tc>
          <w:tcPr>
            <w:tcW w:w="2547" w:type="dxa"/>
            <w:tcBorders>
              <w:top w:val="single" w:sz="4" w:space="0" w:color="auto"/>
              <w:left w:val="single" w:sz="4" w:space="0" w:color="auto"/>
              <w:bottom w:val="single" w:sz="4" w:space="0" w:color="auto"/>
              <w:right w:val="single" w:sz="4" w:space="0" w:color="auto"/>
            </w:tcBorders>
            <w:hideMark/>
          </w:tcPr>
          <w:p w14:paraId="0180B9AF" w14:textId="77777777" w:rsidR="004E5289" w:rsidRPr="004E5289" w:rsidRDefault="004E5289" w:rsidP="001E51A3">
            <w:pPr>
              <w:spacing w:after="0" w:line="240" w:lineRule="auto"/>
              <w:ind w:right="565"/>
            </w:pPr>
            <w:r w:rsidRPr="004E5289">
              <w:t>Passive fall prevention device</w:t>
            </w:r>
          </w:p>
        </w:tc>
        <w:tc>
          <w:tcPr>
            <w:tcW w:w="6662" w:type="dxa"/>
            <w:tcBorders>
              <w:top w:val="single" w:sz="4" w:space="0" w:color="auto"/>
              <w:left w:val="single" w:sz="4" w:space="0" w:color="auto"/>
              <w:bottom w:val="single" w:sz="4" w:space="0" w:color="auto"/>
              <w:right w:val="single" w:sz="4" w:space="0" w:color="auto"/>
            </w:tcBorders>
            <w:hideMark/>
          </w:tcPr>
          <w:p w14:paraId="4260286B" w14:textId="77777777" w:rsidR="004E5289" w:rsidRPr="004E5289" w:rsidRDefault="004E5289" w:rsidP="001E51A3">
            <w:pPr>
              <w:spacing w:after="0" w:line="240" w:lineRule="auto"/>
              <w:ind w:right="175"/>
              <w:jc w:val="both"/>
            </w:pPr>
            <w:r w:rsidRPr="004E5289">
              <w:rPr>
                <w:rFonts w:cs="Arial"/>
                <w:bCs/>
              </w:rPr>
              <w:t>Materials or equipment or a combination thereof, that is designed for preventing falls and, after initial installation, does not require any ongoing adjustment or alteration by any workers to ensure the devices integrity.  Examples include fixed or mobile scaffolds, guardrails, safety mesh, elevated work platforms and scissor lift.</w:t>
            </w:r>
          </w:p>
        </w:tc>
      </w:tr>
      <w:tr w:rsidR="004E5289" w:rsidRPr="004E5289" w14:paraId="1A2301D2" w14:textId="77777777" w:rsidTr="001E51A3">
        <w:tc>
          <w:tcPr>
            <w:tcW w:w="2547" w:type="dxa"/>
            <w:tcBorders>
              <w:top w:val="single" w:sz="4" w:space="0" w:color="auto"/>
              <w:left w:val="single" w:sz="4" w:space="0" w:color="auto"/>
              <w:bottom w:val="single" w:sz="4" w:space="0" w:color="auto"/>
              <w:right w:val="single" w:sz="4" w:space="0" w:color="auto"/>
            </w:tcBorders>
            <w:hideMark/>
          </w:tcPr>
          <w:p w14:paraId="32871641" w14:textId="77777777" w:rsidR="004E5289" w:rsidRPr="004E5289" w:rsidRDefault="004E5289" w:rsidP="001E51A3">
            <w:pPr>
              <w:spacing w:after="0" w:line="240" w:lineRule="auto"/>
              <w:ind w:right="565"/>
            </w:pPr>
            <w:r w:rsidRPr="004E5289">
              <w:rPr>
                <w:rFonts w:cs="Arial"/>
              </w:rPr>
              <w:t>Person Conducting a Business or Undertaking (PCBU)</w:t>
            </w:r>
          </w:p>
        </w:tc>
        <w:tc>
          <w:tcPr>
            <w:tcW w:w="6662" w:type="dxa"/>
            <w:tcBorders>
              <w:top w:val="single" w:sz="4" w:space="0" w:color="auto"/>
              <w:left w:val="single" w:sz="4" w:space="0" w:color="auto"/>
              <w:bottom w:val="single" w:sz="4" w:space="0" w:color="auto"/>
              <w:right w:val="single" w:sz="4" w:space="0" w:color="auto"/>
            </w:tcBorders>
            <w:hideMark/>
          </w:tcPr>
          <w:p w14:paraId="036D7B62" w14:textId="77777777" w:rsidR="004E5289" w:rsidRPr="004E5289" w:rsidRDefault="004E5289" w:rsidP="001E51A3">
            <w:pPr>
              <w:spacing w:after="0" w:line="240" w:lineRule="auto"/>
              <w:ind w:right="175"/>
              <w:jc w:val="both"/>
            </w:pPr>
            <w:r w:rsidRPr="004E5289">
              <w:t>The WHS Act places the primary duty of care and various other duties and obligations on a ‘person conducting a business or undertaking.  This is a broad concept used to capture all types of modern working arrangements.</w:t>
            </w:r>
          </w:p>
        </w:tc>
      </w:tr>
      <w:tr w:rsidR="004E5289" w:rsidRPr="004E5289" w14:paraId="49C839FD" w14:textId="77777777" w:rsidTr="001E51A3">
        <w:tc>
          <w:tcPr>
            <w:tcW w:w="2547" w:type="dxa"/>
            <w:tcBorders>
              <w:top w:val="single" w:sz="4" w:space="0" w:color="auto"/>
              <w:left w:val="single" w:sz="4" w:space="0" w:color="auto"/>
              <w:bottom w:val="single" w:sz="4" w:space="0" w:color="auto"/>
              <w:right w:val="single" w:sz="4" w:space="0" w:color="auto"/>
            </w:tcBorders>
            <w:hideMark/>
          </w:tcPr>
          <w:p w14:paraId="4C099700" w14:textId="77777777" w:rsidR="004E5289" w:rsidRPr="004E5289" w:rsidRDefault="004E5289" w:rsidP="001E51A3">
            <w:pPr>
              <w:spacing w:after="0" w:line="240" w:lineRule="auto"/>
              <w:ind w:right="565"/>
              <w:rPr>
                <w:rFonts w:cs="Arial"/>
              </w:rPr>
            </w:pPr>
            <w:r w:rsidRPr="004E5289">
              <w:rPr>
                <w:rFonts w:cs="Arial"/>
              </w:rPr>
              <w:t>Worker</w:t>
            </w:r>
          </w:p>
        </w:tc>
        <w:tc>
          <w:tcPr>
            <w:tcW w:w="6662" w:type="dxa"/>
            <w:tcBorders>
              <w:top w:val="single" w:sz="4" w:space="0" w:color="auto"/>
              <w:left w:val="single" w:sz="4" w:space="0" w:color="auto"/>
              <w:bottom w:val="single" w:sz="4" w:space="0" w:color="auto"/>
              <w:right w:val="single" w:sz="4" w:space="0" w:color="auto"/>
            </w:tcBorders>
            <w:hideMark/>
          </w:tcPr>
          <w:p w14:paraId="26F2C04E" w14:textId="77777777" w:rsidR="004E5289" w:rsidRPr="004E5289" w:rsidRDefault="004E5289" w:rsidP="001E51A3">
            <w:pPr>
              <w:autoSpaceDE w:val="0"/>
              <w:autoSpaceDN w:val="0"/>
              <w:adjustRightInd w:val="0"/>
              <w:spacing w:after="0" w:line="240" w:lineRule="auto"/>
              <w:ind w:right="175"/>
              <w:jc w:val="both"/>
              <w:rPr>
                <w:rFonts w:cs="Calibri"/>
                <w:color w:val="000000"/>
                <w:lang w:eastAsia="en-AU"/>
              </w:rPr>
            </w:pPr>
            <w:r w:rsidRPr="004E5289">
              <w:rPr>
                <w:rFonts w:cs="Calibri"/>
                <w:color w:val="000000"/>
                <w:lang w:eastAsia="en-AU"/>
              </w:rPr>
              <w:t xml:space="preserve">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 </w:t>
            </w:r>
          </w:p>
        </w:tc>
      </w:tr>
    </w:tbl>
    <w:p w14:paraId="1B641EA5" w14:textId="77777777" w:rsidR="00163475" w:rsidRPr="00FF4AC5" w:rsidRDefault="00163475" w:rsidP="001E51A3">
      <w:pPr>
        <w:pStyle w:val="PolicySubheading2"/>
        <w:spacing w:before="0"/>
        <w:ind w:left="0" w:right="565"/>
        <w:jc w:val="both"/>
        <w:rPr>
          <w:color w:val="auto"/>
          <w:sz w:val="22"/>
        </w:rPr>
      </w:pPr>
    </w:p>
    <w:p w14:paraId="6AF873B5" w14:textId="21AD6768" w:rsidR="009B1BE3" w:rsidRPr="00C41972" w:rsidRDefault="00C41972" w:rsidP="005D779E">
      <w:pPr>
        <w:pStyle w:val="PolicySubHeading1"/>
        <w:spacing w:before="0"/>
        <w:ind w:left="0" w:right="565"/>
        <w:jc w:val="both"/>
        <w:outlineLvl w:val="9"/>
        <w:rPr>
          <w:color w:val="799900"/>
        </w:rPr>
      </w:pPr>
      <w:bookmarkStart w:id="0" w:name="_Hlk55391642"/>
      <w:r w:rsidRPr="00C41972">
        <w:rPr>
          <w:color w:val="799900"/>
        </w:rPr>
        <w:t xml:space="preserve">Related </w:t>
      </w:r>
      <w:r w:rsidR="00112C06">
        <w:rPr>
          <w:color w:val="799900"/>
        </w:rPr>
        <w:t>documents</w:t>
      </w:r>
      <w:r w:rsidR="00FD0E19">
        <w:rPr>
          <w:color w:val="799900"/>
        </w:rPr>
        <w:t xml:space="preserve"> </w:t>
      </w:r>
    </w:p>
    <w:p w14:paraId="64BC4BC1" w14:textId="77777777" w:rsidR="004E5289" w:rsidRPr="004E5289" w:rsidRDefault="004E5289" w:rsidP="001E51A3">
      <w:pPr>
        <w:numPr>
          <w:ilvl w:val="0"/>
          <w:numId w:val="9"/>
        </w:numPr>
        <w:spacing w:after="0" w:line="240" w:lineRule="auto"/>
        <w:ind w:right="565"/>
        <w:jc w:val="both"/>
      </w:pPr>
      <w:r w:rsidRPr="004E5289">
        <w:t>Policy: Work Health and Safety</w:t>
      </w:r>
    </w:p>
    <w:p w14:paraId="26B31BCF" w14:textId="77777777" w:rsidR="004E5289" w:rsidRPr="004E5289" w:rsidRDefault="004E5289" w:rsidP="001E51A3">
      <w:pPr>
        <w:numPr>
          <w:ilvl w:val="0"/>
          <w:numId w:val="9"/>
        </w:numPr>
        <w:spacing w:after="0" w:line="240" w:lineRule="auto"/>
        <w:ind w:right="565"/>
        <w:jc w:val="both"/>
      </w:pPr>
      <w:r w:rsidRPr="004E5289">
        <w:t>Policy: Risk Management Framework</w:t>
      </w:r>
    </w:p>
    <w:p w14:paraId="403E8EDE" w14:textId="77777777" w:rsidR="004E5289" w:rsidRPr="004E5289" w:rsidRDefault="004E5289" w:rsidP="001E51A3">
      <w:pPr>
        <w:numPr>
          <w:ilvl w:val="0"/>
          <w:numId w:val="9"/>
        </w:numPr>
        <w:spacing w:after="0" w:line="240" w:lineRule="auto"/>
        <w:ind w:right="565"/>
        <w:jc w:val="both"/>
      </w:pPr>
      <w:r w:rsidRPr="004E5289">
        <w:t>Form: Work at Height Permit</w:t>
      </w:r>
    </w:p>
    <w:p w14:paraId="3AFBBD1B" w14:textId="77777777" w:rsidR="004E5289" w:rsidRDefault="004E5289" w:rsidP="001E51A3">
      <w:pPr>
        <w:numPr>
          <w:ilvl w:val="0"/>
          <w:numId w:val="9"/>
        </w:numPr>
        <w:spacing w:after="0" w:line="240" w:lineRule="auto"/>
        <w:ind w:right="565"/>
        <w:jc w:val="both"/>
      </w:pPr>
      <w:r w:rsidRPr="004E5289">
        <w:t>Form: Job Safety Analysis</w:t>
      </w:r>
    </w:p>
    <w:p w14:paraId="5C6303C2" w14:textId="2C15FE42" w:rsidR="000B48CE" w:rsidRDefault="000B48CE" w:rsidP="001E51A3">
      <w:pPr>
        <w:numPr>
          <w:ilvl w:val="0"/>
          <w:numId w:val="9"/>
        </w:numPr>
        <w:spacing w:after="0" w:line="240" w:lineRule="auto"/>
        <w:ind w:right="565"/>
        <w:jc w:val="both"/>
      </w:pPr>
      <w:r>
        <w:t>Form: Safe Work Method Statement</w:t>
      </w:r>
    </w:p>
    <w:p w14:paraId="2BB7D816" w14:textId="5ED7E300" w:rsidR="000B48CE" w:rsidRPr="004E5289" w:rsidRDefault="000B48CE" w:rsidP="001E51A3">
      <w:pPr>
        <w:numPr>
          <w:ilvl w:val="0"/>
          <w:numId w:val="9"/>
        </w:numPr>
        <w:spacing w:after="0" w:line="240" w:lineRule="auto"/>
        <w:ind w:right="565"/>
        <w:jc w:val="both"/>
      </w:pPr>
      <w:r>
        <w:t>Form: High Risk Work Rescue Plan</w:t>
      </w:r>
    </w:p>
    <w:p w14:paraId="209177FC" w14:textId="77777777" w:rsidR="00DE4EF3" w:rsidRPr="004E5289" w:rsidRDefault="00DE4EF3" w:rsidP="005D779E">
      <w:pPr>
        <w:pStyle w:val="PolicySubHeading1"/>
        <w:spacing w:before="0"/>
        <w:ind w:left="0" w:right="565"/>
        <w:jc w:val="both"/>
        <w:outlineLvl w:val="9"/>
        <w:rPr>
          <w:color w:val="799900"/>
          <w:sz w:val="22"/>
          <w:szCs w:val="22"/>
        </w:rPr>
      </w:pPr>
    </w:p>
    <w:p w14:paraId="07B4B7F2" w14:textId="77777777" w:rsidR="00112C06" w:rsidRPr="00C41972" w:rsidRDefault="00112C06" w:rsidP="005D779E">
      <w:pPr>
        <w:pStyle w:val="PolicySubHeading1"/>
        <w:spacing w:before="0"/>
        <w:ind w:left="0" w:right="565"/>
        <w:jc w:val="both"/>
        <w:outlineLvl w:val="9"/>
        <w:rPr>
          <w:color w:val="799900"/>
        </w:rPr>
      </w:pPr>
      <w:bookmarkStart w:id="1" w:name="_Hlk55392905"/>
      <w:r>
        <w:rPr>
          <w:color w:val="799900"/>
        </w:rPr>
        <w:t>Relevant legislation and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486"/>
      </w:tblGrid>
      <w:tr w:rsidR="004E5289" w:rsidRPr="004E5289" w14:paraId="1CFB6AA2" w14:textId="77777777" w:rsidTr="004E5289">
        <w:tc>
          <w:tcPr>
            <w:tcW w:w="2518" w:type="dxa"/>
            <w:tcBorders>
              <w:top w:val="single" w:sz="4" w:space="0" w:color="auto"/>
              <w:left w:val="single" w:sz="4" w:space="0" w:color="auto"/>
              <w:bottom w:val="single" w:sz="4" w:space="0" w:color="auto"/>
              <w:right w:val="single" w:sz="4" w:space="0" w:color="auto"/>
            </w:tcBorders>
            <w:hideMark/>
          </w:tcPr>
          <w:bookmarkEnd w:id="0"/>
          <w:bookmarkEnd w:id="1"/>
          <w:p w14:paraId="317350A2" w14:textId="77777777" w:rsidR="004E5289" w:rsidRPr="004E5289" w:rsidRDefault="004E5289" w:rsidP="001E51A3">
            <w:pPr>
              <w:spacing w:after="0"/>
              <w:ind w:right="565"/>
              <w:jc w:val="both"/>
              <w:rPr>
                <w:b/>
                <w:bCs/>
                <w:i/>
              </w:rPr>
            </w:pPr>
            <w:r w:rsidRPr="004E5289">
              <w:rPr>
                <w:b/>
                <w:bCs/>
                <w:i/>
              </w:rPr>
              <w:t>Standard</w:t>
            </w:r>
          </w:p>
        </w:tc>
        <w:tc>
          <w:tcPr>
            <w:tcW w:w="8186" w:type="dxa"/>
            <w:tcBorders>
              <w:top w:val="single" w:sz="4" w:space="0" w:color="auto"/>
              <w:left w:val="single" w:sz="4" w:space="0" w:color="auto"/>
              <w:bottom w:val="single" w:sz="4" w:space="0" w:color="auto"/>
              <w:right w:val="single" w:sz="4" w:space="0" w:color="auto"/>
            </w:tcBorders>
            <w:hideMark/>
          </w:tcPr>
          <w:p w14:paraId="2FE91C9C" w14:textId="77777777" w:rsidR="004E5289" w:rsidRPr="004E5289" w:rsidRDefault="004E5289" w:rsidP="001E51A3">
            <w:pPr>
              <w:spacing w:after="0"/>
              <w:ind w:right="565"/>
              <w:jc w:val="both"/>
              <w:rPr>
                <w:b/>
                <w:bCs/>
                <w:i/>
              </w:rPr>
            </w:pPr>
            <w:r w:rsidRPr="004E5289">
              <w:rPr>
                <w:b/>
                <w:bCs/>
                <w:i/>
              </w:rPr>
              <w:t>Title</w:t>
            </w:r>
          </w:p>
        </w:tc>
      </w:tr>
      <w:tr w:rsidR="004E5289" w:rsidRPr="004E5289" w14:paraId="268ACF50" w14:textId="77777777" w:rsidTr="004E5289">
        <w:tc>
          <w:tcPr>
            <w:tcW w:w="2518" w:type="dxa"/>
            <w:vMerge w:val="restart"/>
            <w:tcBorders>
              <w:top w:val="single" w:sz="4" w:space="0" w:color="auto"/>
              <w:left w:val="single" w:sz="4" w:space="0" w:color="auto"/>
              <w:bottom w:val="single" w:sz="4" w:space="0" w:color="auto"/>
              <w:right w:val="single" w:sz="4" w:space="0" w:color="auto"/>
            </w:tcBorders>
            <w:hideMark/>
          </w:tcPr>
          <w:p w14:paraId="74369A25" w14:textId="77777777" w:rsidR="004E5289" w:rsidRPr="004E5289" w:rsidRDefault="004E5289" w:rsidP="001E51A3">
            <w:pPr>
              <w:spacing w:after="0"/>
              <w:ind w:right="565"/>
              <w:jc w:val="both"/>
              <w:rPr>
                <w:i/>
              </w:rPr>
            </w:pPr>
            <w:r w:rsidRPr="004E5289">
              <w:rPr>
                <w:i/>
              </w:rPr>
              <w:t>Australian Standard</w:t>
            </w:r>
          </w:p>
        </w:tc>
        <w:tc>
          <w:tcPr>
            <w:tcW w:w="8186" w:type="dxa"/>
            <w:tcBorders>
              <w:top w:val="single" w:sz="4" w:space="0" w:color="auto"/>
              <w:left w:val="single" w:sz="4" w:space="0" w:color="auto"/>
              <w:bottom w:val="single" w:sz="4" w:space="0" w:color="auto"/>
              <w:right w:val="single" w:sz="4" w:space="0" w:color="auto"/>
            </w:tcBorders>
            <w:hideMark/>
          </w:tcPr>
          <w:p w14:paraId="6DC480B7" w14:textId="77777777" w:rsidR="004E5289" w:rsidRPr="004E5289" w:rsidRDefault="004E5289" w:rsidP="001E51A3">
            <w:pPr>
              <w:spacing w:after="0"/>
              <w:ind w:right="565"/>
              <w:jc w:val="both"/>
              <w:rPr>
                <w:i/>
              </w:rPr>
            </w:pPr>
            <w:r w:rsidRPr="004E5289">
              <w:rPr>
                <w:i/>
              </w:rPr>
              <w:t>1657 Fixed platforms, walkways, stairways and ladders – Design, construction and installation</w:t>
            </w:r>
          </w:p>
        </w:tc>
      </w:tr>
      <w:tr w:rsidR="004E5289" w:rsidRPr="004E5289" w14:paraId="49752D6D" w14:textId="77777777" w:rsidTr="004E5289">
        <w:tc>
          <w:tcPr>
            <w:tcW w:w="0" w:type="auto"/>
            <w:vMerge/>
            <w:tcBorders>
              <w:top w:val="single" w:sz="4" w:space="0" w:color="auto"/>
              <w:left w:val="single" w:sz="4" w:space="0" w:color="auto"/>
              <w:bottom w:val="single" w:sz="4" w:space="0" w:color="auto"/>
              <w:right w:val="single" w:sz="4" w:space="0" w:color="auto"/>
            </w:tcBorders>
            <w:vAlign w:val="center"/>
            <w:hideMark/>
          </w:tcPr>
          <w:p w14:paraId="363FFA05" w14:textId="77777777" w:rsidR="004E5289" w:rsidRPr="004E5289" w:rsidRDefault="004E5289" w:rsidP="001E51A3">
            <w:pPr>
              <w:spacing w:after="0"/>
              <w:ind w:right="565"/>
              <w:jc w:val="both"/>
              <w:rPr>
                <w:i/>
              </w:rPr>
            </w:pPr>
          </w:p>
        </w:tc>
        <w:tc>
          <w:tcPr>
            <w:tcW w:w="8186" w:type="dxa"/>
            <w:tcBorders>
              <w:top w:val="single" w:sz="4" w:space="0" w:color="auto"/>
              <w:left w:val="single" w:sz="4" w:space="0" w:color="auto"/>
              <w:bottom w:val="single" w:sz="4" w:space="0" w:color="auto"/>
              <w:right w:val="single" w:sz="4" w:space="0" w:color="auto"/>
            </w:tcBorders>
            <w:hideMark/>
          </w:tcPr>
          <w:p w14:paraId="4F675002" w14:textId="77777777" w:rsidR="004E5289" w:rsidRPr="004E5289" w:rsidRDefault="004E5289" w:rsidP="001E51A3">
            <w:pPr>
              <w:spacing w:after="0"/>
              <w:ind w:right="565"/>
              <w:jc w:val="both"/>
              <w:rPr>
                <w:i/>
              </w:rPr>
            </w:pPr>
            <w:r w:rsidRPr="004E5289">
              <w:rPr>
                <w:i/>
              </w:rPr>
              <w:t>1891 Industrial fall-arrest systems and devices</w:t>
            </w:r>
          </w:p>
        </w:tc>
      </w:tr>
      <w:tr w:rsidR="004E5289" w:rsidRPr="004E5289" w14:paraId="0B3D5BB3" w14:textId="77777777" w:rsidTr="004E5289">
        <w:tc>
          <w:tcPr>
            <w:tcW w:w="0" w:type="auto"/>
            <w:vMerge/>
            <w:tcBorders>
              <w:top w:val="single" w:sz="4" w:space="0" w:color="auto"/>
              <w:left w:val="single" w:sz="4" w:space="0" w:color="auto"/>
              <w:bottom w:val="single" w:sz="4" w:space="0" w:color="auto"/>
              <w:right w:val="single" w:sz="4" w:space="0" w:color="auto"/>
            </w:tcBorders>
            <w:vAlign w:val="center"/>
            <w:hideMark/>
          </w:tcPr>
          <w:p w14:paraId="2F5C7A20" w14:textId="77777777" w:rsidR="004E5289" w:rsidRPr="004E5289" w:rsidRDefault="004E5289" w:rsidP="001E51A3">
            <w:pPr>
              <w:spacing w:after="0"/>
              <w:ind w:right="565"/>
              <w:jc w:val="both"/>
              <w:rPr>
                <w:i/>
              </w:rPr>
            </w:pPr>
          </w:p>
        </w:tc>
        <w:tc>
          <w:tcPr>
            <w:tcW w:w="8186" w:type="dxa"/>
            <w:tcBorders>
              <w:top w:val="single" w:sz="4" w:space="0" w:color="auto"/>
              <w:left w:val="single" w:sz="4" w:space="0" w:color="auto"/>
              <w:bottom w:val="single" w:sz="4" w:space="0" w:color="auto"/>
              <w:right w:val="single" w:sz="4" w:space="0" w:color="auto"/>
            </w:tcBorders>
            <w:hideMark/>
          </w:tcPr>
          <w:p w14:paraId="09C5FB10" w14:textId="77777777" w:rsidR="004E5289" w:rsidRPr="004E5289" w:rsidRDefault="004E5289" w:rsidP="001E51A3">
            <w:pPr>
              <w:spacing w:after="0"/>
              <w:ind w:right="565"/>
              <w:jc w:val="both"/>
              <w:rPr>
                <w:i/>
              </w:rPr>
            </w:pPr>
            <w:r w:rsidRPr="004E5289">
              <w:rPr>
                <w:i/>
              </w:rPr>
              <w:t>1892 Portable ladders</w:t>
            </w:r>
          </w:p>
        </w:tc>
      </w:tr>
      <w:tr w:rsidR="004E5289" w:rsidRPr="004E5289" w14:paraId="520C9990" w14:textId="77777777" w:rsidTr="004E5289">
        <w:tc>
          <w:tcPr>
            <w:tcW w:w="0" w:type="auto"/>
            <w:vMerge/>
            <w:tcBorders>
              <w:top w:val="single" w:sz="4" w:space="0" w:color="auto"/>
              <w:left w:val="single" w:sz="4" w:space="0" w:color="auto"/>
              <w:bottom w:val="single" w:sz="4" w:space="0" w:color="auto"/>
              <w:right w:val="single" w:sz="4" w:space="0" w:color="auto"/>
            </w:tcBorders>
            <w:vAlign w:val="center"/>
            <w:hideMark/>
          </w:tcPr>
          <w:p w14:paraId="4BF38F0F" w14:textId="77777777" w:rsidR="004E5289" w:rsidRPr="004E5289" w:rsidRDefault="004E5289" w:rsidP="001E51A3">
            <w:pPr>
              <w:spacing w:after="0"/>
              <w:ind w:right="565"/>
              <w:jc w:val="both"/>
              <w:rPr>
                <w:i/>
              </w:rPr>
            </w:pPr>
          </w:p>
        </w:tc>
        <w:tc>
          <w:tcPr>
            <w:tcW w:w="8186" w:type="dxa"/>
            <w:tcBorders>
              <w:top w:val="single" w:sz="4" w:space="0" w:color="auto"/>
              <w:left w:val="single" w:sz="4" w:space="0" w:color="auto"/>
              <w:bottom w:val="single" w:sz="4" w:space="0" w:color="auto"/>
              <w:right w:val="single" w:sz="4" w:space="0" w:color="auto"/>
            </w:tcBorders>
            <w:hideMark/>
          </w:tcPr>
          <w:p w14:paraId="59C412A8" w14:textId="77777777" w:rsidR="004E5289" w:rsidRPr="004E5289" w:rsidRDefault="004E5289" w:rsidP="001E51A3">
            <w:pPr>
              <w:spacing w:after="0"/>
              <w:ind w:right="565"/>
              <w:jc w:val="both"/>
              <w:rPr>
                <w:i/>
              </w:rPr>
            </w:pPr>
            <w:r w:rsidRPr="004E5289">
              <w:rPr>
                <w:i/>
              </w:rPr>
              <w:t xml:space="preserve">2550.10 Cranes, hoists and winches – Safe use – Part 10: mobile elevating work platforms </w:t>
            </w:r>
          </w:p>
        </w:tc>
      </w:tr>
      <w:tr w:rsidR="004E5289" w:rsidRPr="004E5289" w14:paraId="1BFB9F7B" w14:textId="77777777" w:rsidTr="004E5289">
        <w:tc>
          <w:tcPr>
            <w:tcW w:w="2518" w:type="dxa"/>
            <w:tcBorders>
              <w:top w:val="single" w:sz="4" w:space="0" w:color="auto"/>
              <w:left w:val="single" w:sz="4" w:space="0" w:color="auto"/>
              <w:bottom w:val="single" w:sz="4" w:space="0" w:color="auto"/>
              <w:right w:val="single" w:sz="4" w:space="0" w:color="auto"/>
            </w:tcBorders>
            <w:hideMark/>
          </w:tcPr>
          <w:p w14:paraId="486BFDAE" w14:textId="77777777" w:rsidR="004E5289" w:rsidRPr="004E5289" w:rsidRDefault="004E5289" w:rsidP="001E51A3">
            <w:pPr>
              <w:spacing w:after="0"/>
              <w:ind w:right="565"/>
              <w:jc w:val="both"/>
              <w:rPr>
                <w:i/>
              </w:rPr>
            </w:pPr>
            <w:r w:rsidRPr="004E5289">
              <w:rPr>
                <w:i/>
              </w:rPr>
              <w:t>AS/NZS</w:t>
            </w:r>
          </w:p>
        </w:tc>
        <w:tc>
          <w:tcPr>
            <w:tcW w:w="8186" w:type="dxa"/>
            <w:tcBorders>
              <w:top w:val="single" w:sz="4" w:space="0" w:color="auto"/>
              <w:left w:val="single" w:sz="4" w:space="0" w:color="auto"/>
              <w:bottom w:val="single" w:sz="4" w:space="0" w:color="auto"/>
              <w:right w:val="single" w:sz="4" w:space="0" w:color="auto"/>
            </w:tcBorders>
            <w:hideMark/>
          </w:tcPr>
          <w:p w14:paraId="71EFEA47" w14:textId="77777777" w:rsidR="004E5289" w:rsidRPr="004E5289" w:rsidRDefault="004E5289" w:rsidP="001E51A3">
            <w:pPr>
              <w:spacing w:after="0"/>
              <w:ind w:right="565"/>
              <w:jc w:val="both"/>
              <w:rPr>
                <w:i/>
              </w:rPr>
            </w:pPr>
            <w:r w:rsidRPr="004E5289">
              <w:rPr>
                <w:i/>
              </w:rPr>
              <w:t>1576 Scaffolding General Requirements</w:t>
            </w:r>
          </w:p>
        </w:tc>
      </w:tr>
      <w:tr w:rsidR="00685040" w:rsidRPr="004E5289" w14:paraId="01A64B98" w14:textId="77777777" w:rsidTr="004E5289">
        <w:tc>
          <w:tcPr>
            <w:tcW w:w="2518" w:type="dxa"/>
            <w:tcBorders>
              <w:top w:val="single" w:sz="4" w:space="0" w:color="auto"/>
              <w:left w:val="single" w:sz="4" w:space="0" w:color="auto"/>
              <w:bottom w:val="single" w:sz="4" w:space="0" w:color="auto"/>
              <w:right w:val="single" w:sz="4" w:space="0" w:color="auto"/>
            </w:tcBorders>
          </w:tcPr>
          <w:p w14:paraId="38427FFC" w14:textId="77777777" w:rsidR="00685040" w:rsidRPr="004E5289" w:rsidRDefault="00685040" w:rsidP="001E51A3">
            <w:pPr>
              <w:spacing w:after="0"/>
              <w:ind w:right="565"/>
              <w:jc w:val="both"/>
              <w:rPr>
                <w:i/>
              </w:rPr>
            </w:pPr>
          </w:p>
        </w:tc>
        <w:tc>
          <w:tcPr>
            <w:tcW w:w="8186" w:type="dxa"/>
            <w:tcBorders>
              <w:top w:val="single" w:sz="4" w:space="0" w:color="auto"/>
              <w:left w:val="single" w:sz="4" w:space="0" w:color="auto"/>
              <w:bottom w:val="single" w:sz="4" w:space="0" w:color="auto"/>
              <w:right w:val="single" w:sz="4" w:space="0" w:color="auto"/>
            </w:tcBorders>
          </w:tcPr>
          <w:p w14:paraId="6A34AB8E" w14:textId="00BE1BE4" w:rsidR="00685040" w:rsidRPr="00696E80" w:rsidRDefault="00696E80" w:rsidP="001E51A3">
            <w:pPr>
              <w:spacing w:after="0"/>
              <w:ind w:right="565"/>
              <w:jc w:val="both"/>
              <w:rPr>
                <w:i/>
                <w:iCs/>
              </w:rPr>
            </w:pPr>
            <w:r w:rsidRPr="00696E80">
              <w:rPr>
                <w:rFonts w:cs="Arial"/>
                <w:i/>
                <w:iCs/>
              </w:rPr>
              <w:t>4576 Guidelines for Scaffolding</w:t>
            </w:r>
          </w:p>
        </w:tc>
      </w:tr>
    </w:tbl>
    <w:p w14:paraId="7DA2971B" w14:textId="42DEBAD8" w:rsidR="00696E80" w:rsidRDefault="00696E80" w:rsidP="001E51A3">
      <w:pPr>
        <w:spacing w:after="0"/>
        <w:ind w:right="565"/>
        <w:jc w:val="both"/>
        <w:rPr>
          <w:i/>
        </w:rPr>
      </w:pPr>
    </w:p>
    <w:p w14:paraId="023192F0" w14:textId="573F22A8" w:rsidR="00BF3220" w:rsidRPr="004E5289" w:rsidRDefault="00696E80" w:rsidP="00696E80">
      <w:pPr>
        <w:spacing w:after="0" w:line="240" w:lineRule="auto"/>
        <w:rPr>
          <w:i/>
        </w:rPr>
      </w:pPr>
      <w:r>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E5289" w:rsidRPr="004E5289" w14:paraId="3F1F9F57" w14:textId="77777777" w:rsidTr="004E5289">
        <w:tc>
          <w:tcPr>
            <w:tcW w:w="10704" w:type="dxa"/>
            <w:tcBorders>
              <w:top w:val="single" w:sz="4" w:space="0" w:color="auto"/>
              <w:left w:val="single" w:sz="4" w:space="0" w:color="auto"/>
              <w:bottom w:val="single" w:sz="4" w:space="0" w:color="auto"/>
              <w:right w:val="single" w:sz="4" w:space="0" w:color="auto"/>
            </w:tcBorders>
            <w:hideMark/>
          </w:tcPr>
          <w:p w14:paraId="6A89AF86" w14:textId="77777777" w:rsidR="004E5289" w:rsidRPr="004E5289" w:rsidRDefault="004E5289" w:rsidP="001E51A3">
            <w:pPr>
              <w:spacing w:after="0"/>
              <w:ind w:right="565"/>
              <w:jc w:val="both"/>
              <w:rPr>
                <w:b/>
                <w:bCs/>
                <w:i/>
              </w:rPr>
            </w:pPr>
            <w:r w:rsidRPr="004E5289">
              <w:rPr>
                <w:b/>
                <w:bCs/>
                <w:i/>
              </w:rPr>
              <w:lastRenderedPageBreak/>
              <w:t>Act or Regulation</w:t>
            </w:r>
          </w:p>
        </w:tc>
      </w:tr>
      <w:tr w:rsidR="004E5289" w:rsidRPr="004E5289" w14:paraId="54E40FC8" w14:textId="77777777" w:rsidTr="004E5289">
        <w:tc>
          <w:tcPr>
            <w:tcW w:w="10704" w:type="dxa"/>
            <w:tcBorders>
              <w:top w:val="single" w:sz="4" w:space="0" w:color="auto"/>
              <w:left w:val="single" w:sz="4" w:space="0" w:color="auto"/>
              <w:bottom w:val="single" w:sz="4" w:space="0" w:color="auto"/>
              <w:right w:val="single" w:sz="4" w:space="0" w:color="auto"/>
            </w:tcBorders>
            <w:hideMark/>
          </w:tcPr>
          <w:p w14:paraId="3B30A984" w14:textId="77777777" w:rsidR="004E5289" w:rsidRPr="004E5289" w:rsidRDefault="004E5289" w:rsidP="001E51A3">
            <w:pPr>
              <w:spacing w:after="0"/>
              <w:ind w:right="565"/>
              <w:jc w:val="both"/>
              <w:rPr>
                <w:i/>
              </w:rPr>
            </w:pPr>
            <w:r w:rsidRPr="004E5289">
              <w:rPr>
                <w:i/>
                <w:iCs/>
              </w:rPr>
              <w:t xml:space="preserve">Work Health and Safety Act 2020 </w:t>
            </w:r>
          </w:p>
        </w:tc>
      </w:tr>
      <w:tr w:rsidR="004E5289" w:rsidRPr="004E5289" w14:paraId="0F586425" w14:textId="77777777" w:rsidTr="004E5289">
        <w:tc>
          <w:tcPr>
            <w:tcW w:w="10704" w:type="dxa"/>
            <w:tcBorders>
              <w:top w:val="single" w:sz="4" w:space="0" w:color="auto"/>
              <w:left w:val="single" w:sz="4" w:space="0" w:color="auto"/>
              <w:bottom w:val="single" w:sz="4" w:space="0" w:color="auto"/>
              <w:right w:val="single" w:sz="4" w:space="0" w:color="auto"/>
            </w:tcBorders>
            <w:hideMark/>
          </w:tcPr>
          <w:p w14:paraId="4C3E5BE6" w14:textId="77777777" w:rsidR="004E5289" w:rsidRPr="004E5289" w:rsidRDefault="004E5289" w:rsidP="001E51A3">
            <w:pPr>
              <w:spacing w:after="0"/>
              <w:ind w:right="565"/>
              <w:jc w:val="both"/>
              <w:rPr>
                <w:i/>
              </w:rPr>
            </w:pPr>
            <w:r w:rsidRPr="004E5289">
              <w:rPr>
                <w:i/>
                <w:iCs/>
              </w:rPr>
              <w:t xml:space="preserve">Work Health and Safety (General) Regulations 2022 </w:t>
            </w:r>
          </w:p>
        </w:tc>
      </w:tr>
    </w:tbl>
    <w:p w14:paraId="331AB209" w14:textId="77777777" w:rsidR="004E5289" w:rsidRPr="004E5289" w:rsidRDefault="004E5289" w:rsidP="001E51A3">
      <w:pPr>
        <w:spacing w:after="0"/>
        <w:ind w:right="565"/>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7487"/>
      </w:tblGrid>
      <w:tr w:rsidR="004E5289" w:rsidRPr="004E5289" w14:paraId="56B1972B" w14:textId="77777777" w:rsidTr="004E5289">
        <w:tc>
          <w:tcPr>
            <w:tcW w:w="10704" w:type="dxa"/>
            <w:gridSpan w:val="2"/>
            <w:tcBorders>
              <w:top w:val="single" w:sz="4" w:space="0" w:color="auto"/>
              <w:left w:val="single" w:sz="4" w:space="0" w:color="auto"/>
              <w:bottom w:val="single" w:sz="4" w:space="0" w:color="auto"/>
              <w:right w:val="single" w:sz="4" w:space="0" w:color="auto"/>
            </w:tcBorders>
            <w:hideMark/>
          </w:tcPr>
          <w:p w14:paraId="40494A3B" w14:textId="77777777" w:rsidR="004E5289" w:rsidRPr="004E5289" w:rsidRDefault="004E5289" w:rsidP="001E51A3">
            <w:pPr>
              <w:spacing w:after="0"/>
              <w:ind w:right="565"/>
              <w:jc w:val="both"/>
              <w:rPr>
                <w:b/>
                <w:bCs/>
                <w:i/>
              </w:rPr>
            </w:pPr>
            <w:r w:rsidRPr="004E5289">
              <w:rPr>
                <w:b/>
                <w:bCs/>
                <w:i/>
              </w:rPr>
              <w:t>Authority</w:t>
            </w:r>
          </w:p>
        </w:tc>
      </w:tr>
      <w:tr w:rsidR="004E5289" w:rsidRPr="004E5289" w14:paraId="18E61697" w14:textId="77777777" w:rsidTr="004E5289">
        <w:tc>
          <w:tcPr>
            <w:tcW w:w="2518" w:type="dxa"/>
            <w:tcBorders>
              <w:top w:val="single" w:sz="4" w:space="0" w:color="auto"/>
              <w:left w:val="single" w:sz="4" w:space="0" w:color="auto"/>
              <w:bottom w:val="single" w:sz="4" w:space="0" w:color="auto"/>
              <w:right w:val="single" w:sz="4" w:space="0" w:color="auto"/>
            </w:tcBorders>
            <w:hideMark/>
          </w:tcPr>
          <w:p w14:paraId="76012F60" w14:textId="77777777" w:rsidR="004E5289" w:rsidRPr="004E5289" w:rsidRDefault="004E5289" w:rsidP="001E51A3">
            <w:pPr>
              <w:spacing w:after="0"/>
              <w:ind w:right="565"/>
              <w:jc w:val="both"/>
              <w:rPr>
                <w:i/>
              </w:rPr>
            </w:pPr>
            <w:r w:rsidRPr="004E5289">
              <w:rPr>
                <w:i/>
              </w:rPr>
              <w:t>WorkSafe WA</w:t>
            </w:r>
          </w:p>
        </w:tc>
        <w:tc>
          <w:tcPr>
            <w:tcW w:w="8186" w:type="dxa"/>
            <w:tcBorders>
              <w:top w:val="single" w:sz="4" w:space="0" w:color="auto"/>
              <w:left w:val="single" w:sz="4" w:space="0" w:color="auto"/>
              <w:bottom w:val="single" w:sz="4" w:space="0" w:color="auto"/>
              <w:right w:val="single" w:sz="4" w:space="0" w:color="auto"/>
            </w:tcBorders>
            <w:hideMark/>
          </w:tcPr>
          <w:p w14:paraId="26835F27" w14:textId="77777777" w:rsidR="004E5289" w:rsidRPr="004E5289" w:rsidRDefault="004E5289" w:rsidP="001E51A3">
            <w:pPr>
              <w:spacing w:after="0"/>
              <w:ind w:right="565"/>
              <w:jc w:val="both"/>
              <w:rPr>
                <w:i/>
              </w:rPr>
            </w:pPr>
            <w:r w:rsidRPr="004E5289">
              <w:rPr>
                <w:i/>
              </w:rPr>
              <w:t xml:space="preserve">Code of Practice – Prevention of Falls in the Workplace </w:t>
            </w:r>
          </w:p>
        </w:tc>
      </w:tr>
    </w:tbl>
    <w:p w14:paraId="373EADAA" w14:textId="77777777" w:rsidR="004E5289" w:rsidRPr="004E5289" w:rsidRDefault="004E5289" w:rsidP="001E51A3">
      <w:pPr>
        <w:spacing w:after="0"/>
        <w:ind w:right="565"/>
        <w:jc w:val="both"/>
        <w:rPr>
          <w:i/>
        </w:rPr>
      </w:pPr>
    </w:p>
    <w:p w14:paraId="57A0BB30" w14:textId="71DCE630" w:rsidR="00CE10BB" w:rsidRDefault="00CE10BB" w:rsidP="001E51A3">
      <w:pPr>
        <w:spacing w:after="0" w:line="240" w:lineRule="auto"/>
        <w:ind w:right="565"/>
        <w:jc w:val="both"/>
        <w:rPr>
          <w:lang w:val="en-US"/>
        </w:rPr>
      </w:pPr>
    </w:p>
    <w:p w14:paraId="4C3A042B" w14:textId="77777777" w:rsidR="006912E6" w:rsidRPr="006912E6" w:rsidRDefault="006912E6" w:rsidP="001E51A3">
      <w:pPr>
        <w:ind w:right="565"/>
        <w:jc w:val="both"/>
        <w:rPr>
          <w:lang w:val="en-US"/>
        </w:rPr>
      </w:pPr>
    </w:p>
    <w:sectPr w:rsidR="006912E6" w:rsidRPr="006912E6" w:rsidSect="005B4374">
      <w:headerReference w:type="even" r:id="rId16"/>
      <w:headerReference w:type="default" r:id="rId17"/>
      <w:footerReference w:type="even" r:id="rId18"/>
      <w:footerReference w:type="default" r:id="rId19"/>
      <w:headerReference w:type="first" r:id="rId20"/>
      <w:footerReference w:type="first" r:id="rId21"/>
      <w:pgSz w:w="11906" w:h="16838" w:code="9"/>
      <w:pgMar w:top="851" w:right="851" w:bottom="709"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722D4" w14:textId="77777777" w:rsidR="00E940B9" w:rsidRDefault="00E940B9" w:rsidP="009B1BE3">
      <w:pPr>
        <w:spacing w:after="0" w:line="240" w:lineRule="auto"/>
      </w:pPr>
      <w:r>
        <w:separator/>
      </w:r>
    </w:p>
  </w:endnote>
  <w:endnote w:type="continuationSeparator" w:id="0">
    <w:p w14:paraId="43314A1F" w14:textId="77777777" w:rsidR="00E940B9" w:rsidRDefault="00E940B9" w:rsidP="009B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F3B4" w14:textId="77777777" w:rsidR="009353F7" w:rsidRDefault="00935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0A7E" w14:textId="10D3E81D" w:rsidR="00CF4CFA" w:rsidRPr="00494B76" w:rsidRDefault="00CF4CFA" w:rsidP="00CF4CFA">
    <w:pPr>
      <w:pStyle w:val="Footer"/>
      <w:pBdr>
        <w:bottom w:val="single" w:sz="4" w:space="1" w:color="auto"/>
      </w:pBdr>
      <w:tabs>
        <w:tab w:val="clear" w:pos="4513"/>
        <w:tab w:val="clear" w:pos="9026"/>
        <w:tab w:val="left" w:pos="4140"/>
        <w:tab w:val="left" w:pos="6480"/>
        <w:tab w:val="right" w:pos="9923"/>
      </w:tabs>
      <w:rPr>
        <w:sz w:val="20"/>
        <w:szCs w:val="20"/>
        <w:lang w:val="en-US"/>
      </w:rPr>
    </w:pPr>
    <w:r w:rsidRPr="00494B76">
      <w:rPr>
        <w:sz w:val="20"/>
        <w:szCs w:val="20"/>
        <w:lang w:val="en-US"/>
      </w:rPr>
      <w:t>Uncontrolled when printed</w:t>
    </w:r>
    <w:r>
      <w:rPr>
        <w:sz w:val="20"/>
        <w:szCs w:val="20"/>
        <w:lang w:val="en-US"/>
      </w:rPr>
      <w:t>. The current version of this document is available on Doc Hub</w:t>
    </w:r>
    <w:r>
      <w:rPr>
        <w:sz w:val="20"/>
        <w:szCs w:val="20"/>
        <w:lang w:val="en-US"/>
      </w:rPr>
      <w:tab/>
    </w:r>
  </w:p>
  <w:p w14:paraId="176A4FD4" w14:textId="21D6FCED" w:rsidR="00314D6F" w:rsidRPr="00CF4CFA" w:rsidRDefault="00CF4CFA" w:rsidP="009353F7">
    <w:pPr>
      <w:pStyle w:val="Footer"/>
      <w:tabs>
        <w:tab w:val="clear" w:pos="4513"/>
        <w:tab w:val="clear" w:pos="9026"/>
        <w:tab w:val="left" w:pos="4678"/>
        <w:tab w:val="right" w:pos="9923"/>
      </w:tabs>
      <w:rPr>
        <w:sz w:val="20"/>
        <w:szCs w:val="20"/>
        <w:lang w:val="en-US"/>
      </w:rPr>
    </w:pPr>
    <w:r>
      <w:rPr>
        <w:sz w:val="20"/>
        <w:szCs w:val="20"/>
        <w:lang w:val="en-US"/>
      </w:rPr>
      <w:t xml:space="preserve">Document Owner: Director of </w:t>
    </w:r>
    <w:r w:rsidR="004B49DA">
      <w:rPr>
        <w:sz w:val="20"/>
        <w:szCs w:val="20"/>
        <w:lang w:val="en-US"/>
      </w:rPr>
      <w:t>Corporate Services</w:t>
    </w:r>
    <w:r w:rsidRPr="00494B76">
      <w:rPr>
        <w:sz w:val="20"/>
        <w:szCs w:val="20"/>
        <w:lang w:val="en-US"/>
      </w:rPr>
      <w:tab/>
    </w:r>
    <w:r>
      <w:rPr>
        <w:sz w:val="20"/>
        <w:szCs w:val="20"/>
        <w:lang w:val="en-US"/>
      </w:rPr>
      <w:t>Approved:</w:t>
    </w:r>
    <w:r w:rsidRPr="00494B76">
      <w:rPr>
        <w:sz w:val="20"/>
        <w:szCs w:val="20"/>
        <w:lang w:val="en-US"/>
      </w:rPr>
      <w:t xml:space="preserve"> </w:t>
    </w:r>
    <w:r w:rsidR="009353F7" w:rsidRPr="009353F7">
      <w:rPr>
        <w:sz w:val="20"/>
        <w:szCs w:val="20"/>
        <w:lang w:val="en-US"/>
      </w:rPr>
      <w:t>07/07/2025</w:t>
    </w:r>
    <w:r w:rsidRPr="00494B76">
      <w:rPr>
        <w:sz w:val="20"/>
        <w:szCs w:val="20"/>
        <w:lang w:val="en-US"/>
      </w:rPr>
      <w:tab/>
    </w:r>
    <w:r w:rsidRPr="00494B76">
      <w:rPr>
        <w:rFonts w:cs="Arial"/>
        <w:sz w:val="20"/>
        <w:szCs w:val="20"/>
      </w:rPr>
      <w:t xml:space="preserve">Page </w:t>
    </w:r>
    <w:r w:rsidRPr="00494B76">
      <w:rPr>
        <w:rFonts w:cs="Arial"/>
        <w:sz w:val="20"/>
        <w:szCs w:val="20"/>
      </w:rPr>
      <w:fldChar w:fldCharType="begin"/>
    </w:r>
    <w:r w:rsidRPr="00494B76">
      <w:rPr>
        <w:rFonts w:cs="Arial"/>
        <w:sz w:val="20"/>
        <w:szCs w:val="20"/>
      </w:rPr>
      <w:instrText xml:space="preserve"> PAGE </w:instrText>
    </w:r>
    <w:r w:rsidRPr="00494B76">
      <w:rPr>
        <w:rFonts w:cs="Arial"/>
        <w:sz w:val="20"/>
        <w:szCs w:val="20"/>
      </w:rPr>
      <w:fldChar w:fldCharType="separate"/>
    </w:r>
    <w:r>
      <w:rPr>
        <w:rFonts w:cs="Arial"/>
        <w:sz w:val="20"/>
        <w:szCs w:val="20"/>
      </w:rPr>
      <w:t>1</w:t>
    </w:r>
    <w:r w:rsidRPr="00494B76">
      <w:rPr>
        <w:rFonts w:cs="Arial"/>
        <w:sz w:val="20"/>
        <w:szCs w:val="20"/>
      </w:rPr>
      <w:fldChar w:fldCharType="end"/>
    </w:r>
    <w:r w:rsidRPr="00494B76">
      <w:rPr>
        <w:rFonts w:cs="Arial"/>
        <w:sz w:val="20"/>
        <w:szCs w:val="20"/>
      </w:rPr>
      <w:t xml:space="preserve"> of </w:t>
    </w:r>
    <w:r w:rsidRPr="00494B76">
      <w:rPr>
        <w:rFonts w:cs="Arial"/>
        <w:sz w:val="20"/>
        <w:szCs w:val="20"/>
      </w:rPr>
      <w:fldChar w:fldCharType="begin"/>
    </w:r>
    <w:r w:rsidRPr="00494B76">
      <w:rPr>
        <w:rFonts w:cs="Arial"/>
        <w:sz w:val="20"/>
        <w:szCs w:val="20"/>
      </w:rPr>
      <w:instrText xml:space="preserve"> NUMPAGES  </w:instrText>
    </w:r>
    <w:r w:rsidRPr="00494B76">
      <w:rPr>
        <w:rFonts w:cs="Arial"/>
        <w:sz w:val="20"/>
        <w:szCs w:val="20"/>
      </w:rPr>
      <w:fldChar w:fldCharType="separate"/>
    </w:r>
    <w:r>
      <w:rPr>
        <w:rFonts w:cs="Arial"/>
        <w:sz w:val="20"/>
        <w:szCs w:val="20"/>
      </w:rPr>
      <w:t>2</w:t>
    </w:r>
    <w:r w:rsidRPr="00494B76">
      <w:rP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B5DE" w14:textId="1C188809" w:rsidR="007628E9" w:rsidRPr="00494B76" w:rsidRDefault="007628E9" w:rsidP="007628E9">
    <w:pPr>
      <w:pStyle w:val="Footer"/>
      <w:pBdr>
        <w:bottom w:val="single" w:sz="4" w:space="1" w:color="auto"/>
      </w:pBdr>
      <w:tabs>
        <w:tab w:val="clear" w:pos="4513"/>
        <w:tab w:val="clear" w:pos="9026"/>
        <w:tab w:val="left" w:pos="4140"/>
        <w:tab w:val="left" w:pos="6480"/>
        <w:tab w:val="right" w:pos="9923"/>
      </w:tabs>
      <w:rPr>
        <w:sz w:val="20"/>
        <w:szCs w:val="20"/>
        <w:lang w:val="en-US"/>
      </w:rPr>
    </w:pPr>
    <w:r w:rsidRPr="00494B76">
      <w:rPr>
        <w:sz w:val="20"/>
        <w:szCs w:val="20"/>
        <w:lang w:val="en-US"/>
      </w:rPr>
      <w:t>Uncontrolled when printed</w:t>
    </w:r>
    <w:r>
      <w:rPr>
        <w:sz w:val="20"/>
        <w:szCs w:val="20"/>
        <w:lang w:val="en-US"/>
      </w:rPr>
      <w:t>. The current version of this document is available on Doc Hub</w:t>
    </w:r>
    <w:r>
      <w:rPr>
        <w:sz w:val="20"/>
        <w:szCs w:val="20"/>
        <w:lang w:val="en-US"/>
      </w:rPr>
      <w:tab/>
    </w:r>
  </w:p>
  <w:p w14:paraId="0AABE530" w14:textId="564512D4" w:rsidR="00981027" w:rsidRPr="007628E9" w:rsidRDefault="007628E9" w:rsidP="009353F7">
    <w:pPr>
      <w:pStyle w:val="Footer"/>
      <w:tabs>
        <w:tab w:val="clear" w:pos="4513"/>
        <w:tab w:val="clear" w:pos="9026"/>
        <w:tab w:val="left" w:pos="4678"/>
        <w:tab w:val="right" w:pos="9923"/>
      </w:tabs>
      <w:rPr>
        <w:sz w:val="20"/>
        <w:szCs w:val="20"/>
        <w:lang w:val="en-US"/>
      </w:rPr>
    </w:pPr>
    <w:r>
      <w:rPr>
        <w:sz w:val="20"/>
        <w:szCs w:val="20"/>
        <w:lang w:val="en-US"/>
      </w:rPr>
      <w:t xml:space="preserve">Document Owner: Director of </w:t>
    </w:r>
    <w:r w:rsidR="004E5289">
      <w:rPr>
        <w:sz w:val="20"/>
        <w:szCs w:val="20"/>
        <w:lang w:val="en-US"/>
      </w:rPr>
      <w:t>Corporate Services</w:t>
    </w:r>
    <w:r w:rsidRPr="00494B76">
      <w:rPr>
        <w:sz w:val="20"/>
        <w:szCs w:val="20"/>
        <w:lang w:val="en-US"/>
      </w:rPr>
      <w:tab/>
    </w:r>
    <w:r>
      <w:rPr>
        <w:sz w:val="20"/>
        <w:szCs w:val="20"/>
        <w:lang w:val="en-US"/>
      </w:rPr>
      <w:t>Approved:</w:t>
    </w:r>
    <w:r w:rsidRPr="00494B76">
      <w:rPr>
        <w:sz w:val="20"/>
        <w:szCs w:val="20"/>
        <w:lang w:val="en-US"/>
      </w:rPr>
      <w:t xml:space="preserve"> </w:t>
    </w:r>
    <w:r w:rsidR="009353F7" w:rsidRPr="009353F7">
      <w:rPr>
        <w:sz w:val="20"/>
        <w:szCs w:val="20"/>
        <w:lang w:val="en-US"/>
      </w:rPr>
      <w:t>07/07/2025</w:t>
    </w:r>
    <w:r w:rsidRPr="00494B76">
      <w:rPr>
        <w:sz w:val="20"/>
        <w:szCs w:val="20"/>
        <w:lang w:val="en-US"/>
      </w:rPr>
      <w:tab/>
    </w:r>
    <w:r w:rsidRPr="00494B76">
      <w:rPr>
        <w:rFonts w:cs="Arial"/>
        <w:sz w:val="20"/>
        <w:szCs w:val="20"/>
      </w:rPr>
      <w:t xml:space="preserve">Page </w:t>
    </w:r>
    <w:r w:rsidRPr="00494B76">
      <w:rPr>
        <w:rFonts w:cs="Arial"/>
        <w:sz w:val="20"/>
        <w:szCs w:val="20"/>
      </w:rPr>
      <w:fldChar w:fldCharType="begin"/>
    </w:r>
    <w:r w:rsidRPr="00494B76">
      <w:rPr>
        <w:rFonts w:cs="Arial"/>
        <w:sz w:val="20"/>
        <w:szCs w:val="20"/>
      </w:rPr>
      <w:instrText xml:space="preserve"> PAGE </w:instrText>
    </w:r>
    <w:r w:rsidRPr="00494B76">
      <w:rPr>
        <w:rFonts w:cs="Arial"/>
        <w:sz w:val="20"/>
        <w:szCs w:val="20"/>
      </w:rPr>
      <w:fldChar w:fldCharType="separate"/>
    </w:r>
    <w:r>
      <w:rPr>
        <w:rFonts w:cs="Arial"/>
        <w:sz w:val="20"/>
        <w:szCs w:val="20"/>
      </w:rPr>
      <w:t>1</w:t>
    </w:r>
    <w:r w:rsidRPr="00494B76">
      <w:rPr>
        <w:rFonts w:cs="Arial"/>
        <w:sz w:val="20"/>
        <w:szCs w:val="20"/>
      </w:rPr>
      <w:fldChar w:fldCharType="end"/>
    </w:r>
    <w:r w:rsidRPr="00494B76">
      <w:rPr>
        <w:rFonts w:cs="Arial"/>
        <w:sz w:val="20"/>
        <w:szCs w:val="20"/>
      </w:rPr>
      <w:t xml:space="preserve"> of </w:t>
    </w:r>
    <w:r w:rsidRPr="00494B76">
      <w:rPr>
        <w:rFonts w:cs="Arial"/>
        <w:sz w:val="20"/>
        <w:szCs w:val="20"/>
      </w:rPr>
      <w:fldChar w:fldCharType="begin"/>
    </w:r>
    <w:r w:rsidRPr="00494B76">
      <w:rPr>
        <w:rFonts w:cs="Arial"/>
        <w:sz w:val="20"/>
        <w:szCs w:val="20"/>
      </w:rPr>
      <w:instrText xml:space="preserve"> NUMPAGES  </w:instrText>
    </w:r>
    <w:r w:rsidRPr="00494B76">
      <w:rPr>
        <w:rFonts w:cs="Arial"/>
        <w:sz w:val="20"/>
        <w:szCs w:val="20"/>
      </w:rPr>
      <w:fldChar w:fldCharType="separate"/>
    </w:r>
    <w:r>
      <w:rPr>
        <w:rFonts w:cs="Arial"/>
        <w:sz w:val="20"/>
        <w:szCs w:val="20"/>
      </w:rPr>
      <w:t>2</w:t>
    </w:r>
    <w:r w:rsidRPr="00494B76">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4CA6C" w14:textId="77777777" w:rsidR="00E940B9" w:rsidRDefault="00E940B9" w:rsidP="009B1BE3">
      <w:pPr>
        <w:spacing w:after="0" w:line="240" w:lineRule="auto"/>
      </w:pPr>
      <w:r>
        <w:separator/>
      </w:r>
    </w:p>
  </w:footnote>
  <w:footnote w:type="continuationSeparator" w:id="0">
    <w:p w14:paraId="427D632E" w14:textId="77777777" w:rsidR="00E940B9" w:rsidRDefault="00E940B9" w:rsidP="009B1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1FC7E" w14:textId="6CDA680E" w:rsidR="00A22D42" w:rsidRDefault="00A22D42">
    <w:pPr>
      <w:pStyle w:val="Header"/>
    </w:pPr>
    <w:r>
      <w:rPr>
        <w:noProof/>
      </w:rPr>
      <mc:AlternateContent>
        <mc:Choice Requires="wps">
          <w:drawing>
            <wp:anchor distT="0" distB="0" distL="0" distR="0" simplePos="0" relativeHeight="251659776" behindDoc="0" locked="0" layoutInCell="1" allowOverlap="1" wp14:anchorId="11D6E437" wp14:editId="2CD94998">
              <wp:simplePos x="635" y="635"/>
              <wp:positionH relativeFrom="page">
                <wp:align>center</wp:align>
              </wp:positionH>
              <wp:positionV relativeFrom="page">
                <wp:align>top</wp:align>
              </wp:positionV>
              <wp:extent cx="459740" cy="368935"/>
              <wp:effectExtent l="0" t="0" r="16510" b="12065"/>
              <wp:wrapNone/>
              <wp:docPr id="135300958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48C7DE3" w14:textId="6CC631A6" w:rsidR="00A22D42" w:rsidRPr="00A22D42" w:rsidRDefault="00A22D42" w:rsidP="00A22D42">
                          <w:pPr>
                            <w:spacing w:after="0"/>
                            <w:rPr>
                              <w:rFonts w:cs="Calibri"/>
                              <w:noProof/>
                              <w:color w:val="FF0000"/>
                              <w:sz w:val="20"/>
                              <w:szCs w:val="20"/>
                            </w:rPr>
                          </w:pPr>
                          <w:r w:rsidRPr="00A22D42">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D6E437"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148C7DE3" w14:textId="6CC631A6" w:rsidR="00A22D42" w:rsidRPr="00A22D42" w:rsidRDefault="00A22D42" w:rsidP="00A22D42">
                    <w:pPr>
                      <w:spacing w:after="0"/>
                      <w:rPr>
                        <w:rFonts w:cs="Calibri"/>
                        <w:noProof/>
                        <w:color w:val="FF0000"/>
                        <w:sz w:val="20"/>
                        <w:szCs w:val="20"/>
                      </w:rPr>
                    </w:pPr>
                    <w:r w:rsidRPr="00A22D42">
                      <w:rPr>
                        <w:rFonts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2AE83" w14:textId="603D1877" w:rsidR="00364D98" w:rsidRPr="00364D98" w:rsidRDefault="00A22D42" w:rsidP="00364D98">
    <w:pPr>
      <w:pStyle w:val="Header"/>
      <w:pBdr>
        <w:bottom w:val="single" w:sz="4" w:space="1" w:color="auto"/>
      </w:pBdr>
      <w:rPr>
        <w:sz w:val="20"/>
        <w:szCs w:val="20"/>
        <w:lang w:val="en-US"/>
      </w:rPr>
    </w:pPr>
    <w:r>
      <w:rPr>
        <w:noProof/>
        <w:sz w:val="20"/>
        <w:szCs w:val="20"/>
        <w:lang w:val="en-US"/>
      </w:rPr>
      <mc:AlternateContent>
        <mc:Choice Requires="wps">
          <w:drawing>
            <wp:anchor distT="0" distB="0" distL="0" distR="0" simplePos="0" relativeHeight="251660800" behindDoc="0" locked="0" layoutInCell="1" allowOverlap="1" wp14:anchorId="3E0D4D4B" wp14:editId="725CEB43">
              <wp:simplePos x="635" y="635"/>
              <wp:positionH relativeFrom="page">
                <wp:align>center</wp:align>
              </wp:positionH>
              <wp:positionV relativeFrom="page">
                <wp:align>top</wp:align>
              </wp:positionV>
              <wp:extent cx="459740" cy="368935"/>
              <wp:effectExtent l="0" t="0" r="16510" b="12065"/>
              <wp:wrapNone/>
              <wp:docPr id="11250107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A5B494C" w14:textId="6B17AD64" w:rsidR="00A22D42" w:rsidRPr="00A22D42" w:rsidRDefault="00A22D42" w:rsidP="00A22D42">
                          <w:pPr>
                            <w:spacing w:after="0"/>
                            <w:rPr>
                              <w:rFonts w:cs="Calibri"/>
                              <w:noProof/>
                              <w:color w:val="FF0000"/>
                              <w:sz w:val="20"/>
                              <w:szCs w:val="20"/>
                            </w:rPr>
                          </w:pPr>
                          <w:r w:rsidRPr="00A22D42">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0D4D4B"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0A5B494C" w14:textId="6B17AD64" w:rsidR="00A22D42" w:rsidRPr="00A22D42" w:rsidRDefault="00A22D42" w:rsidP="00A22D42">
                    <w:pPr>
                      <w:spacing w:after="0"/>
                      <w:rPr>
                        <w:rFonts w:cs="Calibri"/>
                        <w:noProof/>
                        <w:color w:val="FF0000"/>
                        <w:sz w:val="20"/>
                        <w:szCs w:val="20"/>
                      </w:rPr>
                    </w:pPr>
                    <w:r w:rsidRPr="00A22D42">
                      <w:rPr>
                        <w:rFonts w:cs="Calibri"/>
                        <w:noProof/>
                        <w:color w:val="FF0000"/>
                        <w:sz w:val="20"/>
                        <w:szCs w:val="20"/>
                      </w:rPr>
                      <w:t>OFFICIAL</w:t>
                    </w:r>
                  </w:p>
                </w:txbxContent>
              </v:textbox>
              <w10:wrap anchorx="page" anchory="page"/>
            </v:shape>
          </w:pict>
        </mc:Fallback>
      </mc:AlternateContent>
    </w:r>
    <w:r w:rsidR="00D306D8">
      <w:rPr>
        <w:sz w:val="20"/>
        <w:szCs w:val="20"/>
        <w:lang w:val="en-US"/>
      </w:rPr>
      <w:t>Process</w:t>
    </w:r>
    <w:r w:rsidR="00364D98">
      <w:rPr>
        <w:sz w:val="20"/>
        <w:szCs w:val="20"/>
        <w:lang w:val="en-US"/>
      </w:rPr>
      <w:t xml:space="preserve">: </w:t>
    </w:r>
    <w:r w:rsidR="003F3213" w:rsidRPr="009353F7">
      <w:rPr>
        <w:sz w:val="20"/>
        <w:szCs w:val="20"/>
        <w:lang w:val="en-US"/>
      </w:rPr>
      <w:t>Work at Heights</w:t>
    </w:r>
    <w:r w:rsidR="00364D98">
      <w:rPr>
        <w:sz w:val="20"/>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DA42" w14:textId="79F9C780" w:rsidR="00163475" w:rsidRPr="00163475" w:rsidRDefault="00A22D42" w:rsidP="00FF4AC5">
    <w:pPr>
      <w:spacing w:after="0" w:line="240" w:lineRule="auto"/>
      <w:ind w:left="-426"/>
      <w:jc w:val="right"/>
      <w:rPr>
        <w:noProof/>
        <w:lang w:eastAsia="en-AU"/>
      </w:rPr>
    </w:pPr>
    <w:r>
      <w:rPr>
        <w:noProof/>
      </w:rPr>
      <mc:AlternateContent>
        <mc:Choice Requires="wps">
          <w:drawing>
            <wp:anchor distT="0" distB="0" distL="0" distR="0" simplePos="0" relativeHeight="251658752" behindDoc="0" locked="0" layoutInCell="1" allowOverlap="1" wp14:anchorId="7E6780AB" wp14:editId="0F0B20D1">
              <wp:simplePos x="635" y="635"/>
              <wp:positionH relativeFrom="page">
                <wp:align>center</wp:align>
              </wp:positionH>
              <wp:positionV relativeFrom="page">
                <wp:align>top</wp:align>
              </wp:positionV>
              <wp:extent cx="459740" cy="368935"/>
              <wp:effectExtent l="0" t="0" r="16510" b="12065"/>
              <wp:wrapNone/>
              <wp:docPr id="5186768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75F3ED9" w14:textId="3BFABDDC" w:rsidR="00A22D42" w:rsidRPr="00A22D42" w:rsidRDefault="00A22D42" w:rsidP="00A22D42">
                          <w:pPr>
                            <w:spacing w:after="0"/>
                            <w:rPr>
                              <w:rFonts w:cs="Calibri"/>
                              <w:noProof/>
                              <w:color w:val="FF0000"/>
                              <w:sz w:val="20"/>
                              <w:szCs w:val="20"/>
                            </w:rPr>
                          </w:pPr>
                          <w:r w:rsidRPr="00A22D42">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6780AB"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29.0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BNrfQJDgIAABwE&#10;AAAOAAAAAAAAAAAAAAAAAC4CAABkcnMvZTJvRG9jLnhtbFBLAQItABQABgAIAAAAIQCRKuzx2gAA&#10;AAMBAAAPAAAAAAAAAAAAAAAAAGgEAABkcnMvZG93bnJldi54bWxQSwUGAAAAAAQABADzAAAAbwUA&#10;AAAA&#10;" filled="f" stroked="f">
              <v:textbox style="mso-fit-shape-to-text:t" inset="0,15pt,0,0">
                <w:txbxContent>
                  <w:p w14:paraId="175F3ED9" w14:textId="3BFABDDC" w:rsidR="00A22D42" w:rsidRPr="00A22D42" w:rsidRDefault="00A22D42" w:rsidP="00A22D42">
                    <w:pPr>
                      <w:spacing w:after="0"/>
                      <w:rPr>
                        <w:rFonts w:cs="Calibri"/>
                        <w:noProof/>
                        <w:color w:val="FF0000"/>
                        <w:sz w:val="20"/>
                        <w:szCs w:val="20"/>
                      </w:rPr>
                    </w:pPr>
                    <w:r w:rsidRPr="00A22D42">
                      <w:rPr>
                        <w:rFonts w:cs="Calibri"/>
                        <w:noProof/>
                        <w:color w:val="FF0000"/>
                        <w:sz w:val="20"/>
                        <w:szCs w:val="20"/>
                      </w:rPr>
                      <w:t>OFFICIAL</w:t>
                    </w:r>
                  </w:p>
                </w:txbxContent>
              </v:textbox>
              <w10:wrap anchorx="page" anchory="page"/>
            </v:shape>
          </w:pict>
        </mc:Fallback>
      </mc:AlternateContent>
    </w:r>
    <w:r w:rsidR="00A1280C">
      <w:rPr>
        <w:noProof/>
      </w:rPr>
      <w:drawing>
        <wp:anchor distT="0" distB="0" distL="114300" distR="114300" simplePos="0" relativeHeight="251657728" behindDoc="1" locked="0" layoutInCell="1" allowOverlap="1" wp14:anchorId="5CD11086" wp14:editId="5B73DEA9">
          <wp:simplePos x="0" y="0"/>
          <wp:positionH relativeFrom="column">
            <wp:posOffset>-266700</wp:posOffset>
          </wp:positionH>
          <wp:positionV relativeFrom="paragraph">
            <wp:posOffset>6985</wp:posOffset>
          </wp:positionV>
          <wp:extent cx="2759075" cy="501015"/>
          <wp:effectExtent l="0" t="0" r="0" b="0"/>
          <wp:wrapTight wrapText="bothSides">
            <wp:wrapPolygon edited="0">
              <wp:start x="0" y="0"/>
              <wp:lineTo x="0" y="20532"/>
              <wp:lineTo x="21476" y="20532"/>
              <wp:lineTo x="21476" y="0"/>
              <wp:lineTo x="0" y="0"/>
            </wp:wrapPolygon>
          </wp:wrapTight>
          <wp:docPr id="1" name="Picture 21" descr="South Regional TAFE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outh Regional TAFE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075" cy="501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0314"/>
    <w:multiLevelType w:val="hybridMultilevel"/>
    <w:tmpl w:val="A87E8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DE1F8E"/>
    <w:multiLevelType w:val="hybridMultilevel"/>
    <w:tmpl w:val="73D67C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38A7628"/>
    <w:multiLevelType w:val="hybridMultilevel"/>
    <w:tmpl w:val="6EE84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D514F"/>
    <w:multiLevelType w:val="hybridMultilevel"/>
    <w:tmpl w:val="39AE3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36763D"/>
    <w:multiLevelType w:val="hybridMultilevel"/>
    <w:tmpl w:val="901C2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553949"/>
    <w:multiLevelType w:val="hybridMultilevel"/>
    <w:tmpl w:val="A5367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7E5F7C"/>
    <w:multiLevelType w:val="hybridMultilevel"/>
    <w:tmpl w:val="B9A6A3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811B46"/>
    <w:multiLevelType w:val="hybridMultilevel"/>
    <w:tmpl w:val="F2485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363D51"/>
    <w:multiLevelType w:val="hybridMultilevel"/>
    <w:tmpl w:val="F3C8E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E4A3342"/>
    <w:multiLevelType w:val="hybridMultilevel"/>
    <w:tmpl w:val="613C9FA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22304629"/>
    <w:multiLevelType w:val="hybridMultilevel"/>
    <w:tmpl w:val="0AF223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424A73"/>
    <w:multiLevelType w:val="hybridMultilevel"/>
    <w:tmpl w:val="34120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B40550"/>
    <w:multiLevelType w:val="hybridMultilevel"/>
    <w:tmpl w:val="1722E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F920ACD"/>
    <w:multiLevelType w:val="hybridMultilevel"/>
    <w:tmpl w:val="FB76A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45243D"/>
    <w:multiLevelType w:val="hybridMultilevel"/>
    <w:tmpl w:val="9036CF2C"/>
    <w:lvl w:ilvl="0" w:tplc="E52A311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41FA4ED3"/>
    <w:multiLevelType w:val="hybridMultilevel"/>
    <w:tmpl w:val="8E04C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E30266"/>
    <w:multiLevelType w:val="hybridMultilevel"/>
    <w:tmpl w:val="58CE6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50267E2"/>
    <w:multiLevelType w:val="hybridMultilevel"/>
    <w:tmpl w:val="03505ED0"/>
    <w:lvl w:ilvl="0" w:tplc="E1FAB898">
      <w:start w:val="1"/>
      <w:numFmt w:val="bullet"/>
      <w:pStyle w:val="PolicyBodyText-bulletedlis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8" w15:restartNumberingAfterBreak="0">
    <w:nsid w:val="5AD15866"/>
    <w:multiLevelType w:val="hybridMultilevel"/>
    <w:tmpl w:val="28861C0E"/>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5D7509F5"/>
    <w:multiLevelType w:val="hybridMultilevel"/>
    <w:tmpl w:val="3968C0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8E32FA"/>
    <w:multiLevelType w:val="hybridMultilevel"/>
    <w:tmpl w:val="9886F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1A04C8"/>
    <w:multiLevelType w:val="hybridMultilevel"/>
    <w:tmpl w:val="45320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51197059">
    <w:abstractNumId w:val="17"/>
  </w:num>
  <w:num w:numId="2" w16cid:durableId="85420301">
    <w:abstractNumId w:val="11"/>
  </w:num>
  <w:num w:numId="3" w16cid:durableId="1524854058">
    <w:abstractNumId w:val="5"/>
  </w:num>
  <w:num w:numId="4" w16cid:durableId="630667327">
    <w:abstractNumId w:val="2"/>
  </w:num>
  <w:num w:numId="5" w16cid:durableId="156044108">
    <w:abstractNumId w:val="9"/>
  </w:num>
  <w:num w:numId="6" w16cid:durableId="22292545">
    <w:abstractNumId w:val="19"/>
  </w:num>
  <w:num w:numId="7" w16cid:durableId="2022315682">
    <w:abstractNumId w:val="14"/>
  </w:num>
  <w:num w:numId="8" w16cid:durableId="1991598077">
    <w:abstractNumId w:val="18"/>
  </w:num>
  <w:num w:numId="9" w16cid:durableId="1876770037">
    <w:abstractNumId w:val="12"/>
  </w:num>
  <w:num w:numId="10" w16cid:durableId="1698045736">
    <w:abstractNumId w:val="1"/>
  </w:num>
  <w:num w:numId="11" w16cid:durableId="1569731850">
    <w:abstractNumId w:val="21"/>
  </w:num>
  <w:num w:numId="12" w16cid:durableId="957950686">
    <w:abstractNumId w:val="7"/>
  </w:num>
  <w:num w:numId="13" w16cid:durableId="920069530">
    <w:abstractNumId w:val="0"/>
  </w:num>
  <w:num w:numId="14" w16cid:durableId="262690684">
    <w:abstractNumId w:val="3"/>
  </w:num>
  <w:num w:numId="15" w16cid:durableId="306937643">
    <w:abstractNumId w:val="10"/>
  </w:num>
  <w:num w:numId="16" w16cid:durableId="42992864">
    <w:abstractNumId w:val="8"/>
  </w:num>
  <w:num w:numId="17" w16cid:durableId="45496346">
    <w:abstractNumId w:val="16"/>
  </w:num>
  <w:num w:numId="18" w16cid:durableId="1985817277">
    <w:abstractNumId w:val="0"/>
  </w:num>
  <w:num w:numId="19" w16cid:durableId="1386290907">
    <w:abstractNumId w:val="4"/>
  </w:num>
  <w:num w:numId="20" w16cid:durableId="373968113">
    <w:abstractNumId w:val="6"/>
  </w:num>
  <w:num w:numId="21" w16cid:durableId="243884423">
    <w:abstractNumId w:val="13"/>
  </w:num>
  <w:num w:numId="22" w16cid:durableId="1466847363">
    <w:abstractNumId w:val="20"/>
  </w:num>
  <w:num w:numId="23" w16cid:durableId="13427774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E3"/>
    <w:rsid w:val="000029F6"/>
    <w:rsid w:val="000222D3"/>
    <w:rsid w:val="00027229"/>
    <w:rsid w:val="00047198"/>
    <w:rsid w:val="000555FC"/>
    <w:rsid w:val="000707C3"/>
    <w:rsid w:val="00072F46"/>
    <w:rsid w:val="0007664A"/>
    <w:rsid w:val="000778A0"/>
    <w:rsid w:val="000929DE"/>
    <w:rsid w:val="00095C9F"/>
    <w:rsid w:val="00097D68"/>
    <w:rsid w:val="000A75F9"/>
    <w:rsid w:val="000B0056"/>
    <w:rsid w:val="000B48CE"/>
    <w:rsid w:val="000C7815"/>
    <w:rsid w:val="000F2BBE"/>
    <w:rsid w:val="00112C06"/>
    <w:rsid w:val="001415CB"/>
    <w:rsid w:val="00143AA2"/>
    <w:rsid w:val="00160533"/>
    <w:rsid w:val="00163475"/>
    <w:rsid w:val="00172641"/>
    <w:rsid w:val="00172FE9"/>
    <w:rsid w:val="00182699"/>
    <w:rsid w:val="001A4065"/>
    <w:rsid w:val="001A4778"/>
    <w:rsid w:val="001A513D"/>
    <w:rsid w:val="001E51A3"/>
    <w:rsid w:val="001E7861"/>
    <w:rsid w:val="001F1E6B"/>
    <w:rsid w:val="001F57A7"/>
    <w:rsid w:val="00200CAC"/>
    <w:rsid w:val="002065F4"/>
    <w:rsid w:val="00216E63"/>
    <w:rsid w:val="00220516"/>
    <w:rsid w:val="00221C33"/>
    <w:rsid w:val="0022461E"/>
    <w:rsid w:val="002246B1"/>
    <w:rsid w:val="002407E1"/>
    <w:rsid w:val="00251EE6"/>
    <w:rsid w:val="0026443D"/>
    <w:rsid w:val="00290323"/>
    <w:rsid w:val="002922BD"/>
    <w:rsid w:val="002C0AAB"/>
    <w:rsid w:val="002C741E"/>
    <w:rsid w:val="002E335C"/>
    <w:rsid w:val="002F4037"/>
    <w:rsid w:val="00301A89"/>
    <w:rsid w:val="00302405"/>
    <w:rsid w:val="00312CD9"/>
    <w:rsid w:val="00314D6F"/>
    <w:rsid w:val="00325565"/>
    <w:rsid w:val="00337020"/>
    <w:rsid w:val="00351CA8"/>
    <w:rsid w:val="00364D98"/>
    <w:rsid w:val="003846CA"/>
    <w:rsid w:val="003A0A7D"/>
    <w:rsid w:val="003A655E"/>
    <w:rsid w:val="003B5717"/>
    <w:rsid w:val="003C0631"/>
    <w:rsid w:val="003C0A97"/>
    <w:rsid w:val="003C3FEA"/>
    <w:rsid w:val="003D29A3"/>
    <w:rsid w:val="003D38A1"/>
    <w:rsid w:val="003E0B82"/>
    <w:rsid w:val="003F3213"/>
    <w:rsid w:val="003F6423"/>
    <w:rsid w:val="00401785"/>
    <w:rsid w:val="00411943"/>
    <w:rsid w:val="00424638"/>
    <w:rsid w:val="00480F55"/>
    <w:rsid w:val="00485701"/>
    <w:rsid w:val="00494B76"/>
    <w:rsid w:val="00497739"/>
    <w:rsid w:val="004A4B0B"/>
    <w:rsid w:val="004A7793"/>
    <w:rsid w:val="004B49DA"/>
    <w:rsid w:val="004C5E20"/>
    <w:rsid w:val="004D2A8F"/>
    <w:rsid w:val="004E429D"/>
    <w:rsid w:val="004E5289"/>
    <w:rsid w:val="004F5029"/>
    <w:rsid w:val="005019AA"/>
    <w:rsid w:val="00502827"/>
    <w:rsid w:val="00503E9F"/>
    <w:rsid w:val="00523513"/>
    <w:rsid w:val="00523701"/>
    <w:rsid w:val="00523903"/>
    <w:rsid w:val="00526B09"/>
    <w:rsid w:val="005321B3"/>
    <w:rsid w:val="00537E94"/>
    <w:rsid w:val="00543BF7"/>
    <w:rsid w:val="005537DA"/>
    <w:rsid w:val="00554FD7"/>
    <w:rsid w:val="00560634"/>
    <w:rsid w:val="00563032"/>
    <w:rsid w:val="0057603F"/>
    <w:rsid w:val="00580947"/>
    <w:rsid w:val="00582B07"/>
    <w:rsid w:val="00596BAA"/>
    <w:rsid w:val="00596FAD"/>
    <w:rsid w:val="005A29AC"/>
    <w:rsid w:val="005A6B79"/>
    <w:rsid w:val="005B3FEE"/>
    <w:rsid w:val="005B4374"/>
    <w:rsid w:val="005B4CF1"/>
    <w:rsid w:val="005D64AE"/>
    <w:rsid w:val="005D779E"/>
    <w:rsid w:val="006042A4"/>
    <w:rsid w:val="00616CE2"/>
    <w:rsid w:val="0062540A"/>
    <w:rsid w:val="0062633F"/>
    <w:rsid w:val="00640BC2"/>
    <w:rsid w:val="006521C5"/>
    <w:rsid w:val="00653053"/>
    <w:rsid w:val="006653FD"/>
    <w:rsid w:val="00665FCA"/>
    <w:rsid w:val="00685040"/>
    <w:rsid w:val="006912E6"/>
    <w:rsid w:val="00696E80"/>
    <w:rsid w:val="006B23F7"/>
    <w:rsid w:val="006B6C2F"/>
    <w:rsid w:val="006C481F"/>
    <w:rsid w:val="006C5C3F"/>
    <w:rsid w:val="006C602E"/>
    <w:rsid w:val="006E0531"/>
    <w:rsid w:val="00702489"/>
    <w:rsid w:val="0071487B"/>
    <w:rsid w:val="0071543B"/>
    <w:rsid w:val="007341CD"/>
    <w:rsid w:val="00743755"/>
    <w:rsid w:val="00757E2B"/>
    <w:rsid w:val="007611D3"/>
    <w:rsid w:val="007628E9"/>
    <w:rsid w:val="00772B7C"/>
    <w:rsid w:val="00781945"/>
    <w:rsid w:val="0078443F"/>
    <w:rsid w:val="007947FB"/>
    <w:rsid w:val="00797645"/>
    <w:rsid w:val="007B2251"/>
    <w:rsid w:val="007B2D59"/>
    <w:rsid w:val="007C0363"/>
    <w:rsid w:val="007C2403"/>
    <w:rsid w:val="007C2562"/>
    <w:rsid w:val="007C42BC"/>
    <w:rsid w:val="007E0B80"/>
    <w:rsid w:val="007F0472"/>
    <w:rsid w:val="007F5879"/>
    <w:rsid w:val="007F6FC5"/>
    <w:rsid w:val="00802B4D"/>
    <w:rsid w:val="008116B2"/>
    <w:rsid w:val="008509E9"/>
    <w:rsid w:val="008517C6"/>
    <w:rsid w:val="0086519B"/>
    <w:rsid w:val="00871479"/>
    <w:rsid w:val="008A15FD"/>
    <w:rsid w:val="008A61B9"/>
    <w:rsid w:val="008B56B2"/>
    <w:rsid w:val="008D025B"/>
    <w:rsid w:val="008D342D"/>
    <w:rsid w:val="008E02F6"/>
    <w:rsid w:val="008E3987"/>
    <w:rsid w:val="008E5BE3"/>
    <w:rsid w:val="008F6BDE"/>
    <w:rsid w:val="00900074"/>
    <w:rsid w:val="009353F7"/>
    <w:rsid w:val="009410ED"/>
    <w:rsid w:val="009648B3"/>
    <w:rsid w:val="009726D8"/>
    <w:rsid w:val="00981027"/>
    <w:rsid w:val="009822E7"/>
    <w:rsid w:val="009929A3"/>
    <w:rsid w:val="00992F18"/>
    <w:rsid w:val="00993FF6"/>
    <w:rsid w:val="009969BE"/>
    <w:rsid w:val="00997625"/>
    <w:rsid w:val="009B1BE3"/>
    <w:rsid w:val="009C4BEB"/>
    <w:rsid w:val="009E4782"/>
    <w:rsid w:val="00A011C3"/>
    <w:rsid w:val="00A02194"/>
    <w:rsid w:val="00A12315"/>
    <w:rsid w:val="00A1280C"/>
    <w:rsid w:val="00A22D42"/>
    <w:rsid w:val="00A40836"/>
    <w:rsid w:val="00A75EDD"/>
    <w:rsid w:val="00A97306"/>
    <w:rsid w:val="00AA3FF1"/>
    <w:rsid w:val="00AB5FE9"/>
    <w:rsid w:val="00AC0BAC"/>
    <w:rsid w:val="00AD62A4"/>
    <w:rsid w:val="00AE55BF"/>
    <w:rsid w:val="00B04BA0"/>
    <w:rsid w:val="00B07473"/>
    <w:rsid w:val="00B25F47"/>
    <w:rsid w:val="00B3067E"/>
    <w:rsid w:val="00B32481"/>
    <w:rsid w:val="00B47D88"/>
    <w:rsid w:val="00B60833"/>
    <w:rsid w:val="00B61DF3"/>
    <w:rsid w:val="00B81A41"/>
    <w:rsid w:val="00BA0BE2"/>
    <w:rsid w:val="00BA1982"/>
    <w:rsid w:val="00BA4C80"/>
    <w:rsid w:val="00BC3729"/>
    <w:rsid w:val="00BC7D04"/>
    <w:rsid w:val="00BD7365"/>
    <w:rsid w:val="00BE67C0"/>
    <w:rsid w:val="00BF3220"/>
    <w:rsid w:val="00BF5281"/>
    <w:rsid w:val="00C060D2"/>
    <w:rsid w:val="00C164E7"/>
    <w:rsid w:val="00C368EC"/>
    <w:rsid w:val="00C36BC0"/>
    <w:rsid w:val="00C37167"/>
    <w:rsid w:val="00C41972"/>
    <w:rsid w:val="00C43198"/>
    <w:rsid w:val="00C642C3"/>
    <w:rsid w:val="00C65635"/>
    <w:rsid w:val="00C701C3"/>
    <w:rsid w:val="00C7112E"/>
    <w:rsid w:val="00C7459E"/>
    <w:rsid w:val="00C82411"/>
    <w:rsid w:val="00C96955"/>
    <w:rsid w:val="00CA7DDD"/>
    <w:rsid w:val="00CB5618"/>
    <w:rsid w:val="00CC1C96"/>
    <w:rsid w:val="00CD6FC0"/>
    <w:rsid w:val="00CE09C5"/>
    <w:rsid w:val="00CE10BB"/>
    <w:rsid w:val="00CF1A2B"/>
    <w:rsid w:val="00CF4CFA"/>
    <w:rsid w:val="00D27DFB"/>
    <w:rsid w:val="00D306D8"/>
    <w:rsid w:val="00D30F44"/>
    <w:rsid w:val="00D506E3"/>
    <w:rsid w:val="00D740CB"/>
    <w:rsid w:val="00D87148"/>
    <w:rsid w:val="00D9180B"/>
    <w:rsid w:val="00D9667A"/>
    <w:rsid w:val="00DA2162"/>
    <w:rsid w:val="00DB7F8F"/>
    <w:rsid w:val="00DC56ED"/>
    <w:rsid w:val="00DC6ADC"/>
    <w:rsid w:val="00DD130A"/>
    <w:rsid w:val="00DE4EF3"/>
    <w:rsid w:val="00E02388"/>
    <w:rsid w:val="00E12091"/>
    <w:rsid w:val="00E16A39"/>
    <w:rsid w:val="00E4345D"/>
    <w:rsid w:val="00E5462A"/>
    <w:rsid w:val="00E861A3"/>
    <w:rsid w:val="00E9150E"/>
    <w:rsid w:val="00E940B9"/>
    <w:rsid w:val="00EA75DD"/>
    <w:rsid w:val="00EB4372"/>
    <w:rsid w:val="00ED2FF6"/>
    <w:rsid w:val="00ED6306"/>
    <w:rsid w:val="00ED70CB"/>
    <w:rsid w:val="00EE748E"/>
    <w:rsid w:val="00EF203C"/>
    <w:rsid w:val="00F03ED2"/>
    <w:rsid w:val="00F12B91"/>
    <w:rsid w:val="00F42DAE"/>
    <w:rsid w:val="00F50CD2"/>
    <w:rsid w:val="00F55FCD"/>
    <w:rsid w:val="00F624D6"/>
    <w:rsid w:val="00F65997"/>
    <w:rsid w:val="00F66DAC"/>
    <w:rsid w:val="00F756F1"/>
    <w:rsid w:val="00F83771"/>
    <w:rsid w:val="00F862AE"/>
    <w:rsid w:val="00F91248"/>
    <w:rsid w:val="00FA1840"/>
    <w:rsid w:val="00FA5E3D"/>
    <w:rsid w:val="00FB0336"/>
    <w:rsid w:val="00FD0E19"/>
    <w:rsid w:val="00FD644D"/>
    <w:rsid w:val="00FE155B"/>
    <w:rsid w:val="00FE2F4C"/>
    <w:rsid w:val="00FF296F"/>
    <w:rsid w:val="00FF4A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7C765"/>
  <w15:chartTrackingRefBased/>
  <w15:docId w15:val="{A346D1D2-EBA9-482A-9D2C-EDF1DDF8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B1BE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B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1BE3"/>
    <w:rPr>
      <w:rFonts w:ascii="Tahoma" w:hAnsi="Tahoma" w:cs="Tahoma"/>
      <w:sz w:val="16"/>
      <w:szCs w:val="16"/>
    </w:rPr>
  </w:style>
  <w:style w:type="paragraph" w:styleId="Header">
    <w:name w:val="header"/>
    <w:basedOn w:val="Normal"/>
    <w:link w:val="HeaderChar"/>
    <w:uiPriority w:val="99"/>
    <w:unhideWhenUsed/>
    <w:rsid w:val="009B1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BE3"/>
  </w:style>
  <w:style w:type="paragraph" w:styleId="Footer">
    <w:name w:val="footer"/>
    <w:basedOn w:val="Normal"/>
    <w:link w:val="FooterChar"/>
    <w:uiPriority w:val="99"/>
    <w:unhideWhenUsed/>
    <w:rsid w:val="009B1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BE3"/>
  </w:style>
  <w:style w:type="paragraph" w:customStyle="1" w:styleId="PolicySubHeading1">
    <w:name w:val="Policy Sub Heading 1"/>
    <w:basedOn w:val="Heading1"/>
    <w:link w:val="PolicySubHeading1Char"/>
    <w:uiPriority w:val="1"/>
    <w:qFormat/>
    <w:rsid w:val="009B1BE3"/>
    <w:pPr>
      <w:keepNext w:val="0"/>
      <w:keepLines w:val="0"/>
      <w:widowControl w:val="0"/>
      <w:spacing w:before="120" w:line="240" w:lineRule="auto"/>
      <w:ind w:left="992"/>
    </w:pPr>
    <w:rPr>
      <w:rFonts w:ascii="Calibri" w:eastAsia="Calibri" w:hAnsi="Calibri"/>
      <w:b w:val="0"/>
      <w:bCs w:val="0"/>
      <w:color w:val="E36C0A"/>
      <w:sz w:val="30"/>
      <w:szCs w:val="30"/>
      <w:lang w:val="en-US"/>
    </w:rPr>
  </w:style>
  <w:style w:type="paragraph" w:customStyle="1" w:styleId="PolicyBodyText">
    <w:name w:val="Policy Body Text"/>
    <w:basedOn w:val="BodyText"/>
    <w:link w:val="PolicyBodyTextChar"/>
    <w:uiPriority w:val="1"/>
    <w:qFormat/>
    <w:rsid w:val="009B1BE3"/>
    <w:pPr>
      <w:widowControl w:val="0"/>
      <w:spacing w:before="60" w:after="0" w:line="240" w:lineRule="auto"/>
      <w:ind w:left="567" w:right="567"/>
    </w:pPr>
    <w:rPr>
      <w:rFonts w:cs="Calibri"/>
      <w:lang w:val="en-US"/>
    </w:rPr>
  </w:style>
  <w:style w:type="character" w:customStyle="1" w:styleId="PolicySubHeading1Char">
    <w:name w:val="Policy Sub Heading 1 Char"/>
    <w:link w:val="PolicySubHeading1"/>
    <w:uiPriority w:val="1"/>
    <w:rsid w:val="009B1BE3"/>
    <w:rPr>
      <w:rFonts w:ascii="Calibri" w:eastAsia="Calibri" w:hAnsi="Calibri" w:cs="Times New Roman"/>
      <w:color w:val="E36C0A"/>
      <w:sz w:val="30"/>
      <w:szCs w:val="30"/>
      <w:lang w:val="en-US"/>
    </w:rPr>
  </w:style>
  <w:style w:type="paragraph" w:customStyle="1" w:styleId="PolicySubheading2">
    <w:name w:val="Policy Subheading 2"/>
    <w:basedOn w:val="BodyText"/>
    <w:link w:val="PolicySubheading2Char"/>
    <w:uiPriority w:val="1"/>
    <w:qFormat/>
    <w:rsid w:val="009B1BE3"/>
    <w:pPr>
      <w:widowControl w:val="0"/>
      <w:spacing w:before="120" w:after="0" w:line="240" w:lineRule="auto"/>
      <w:ind w:left="567"/>
    </w:pPr>
    <w:rPr>
      <w:b/>
      <w:color w:val="595959"/>
      <w:sz w:val="24"/>
      <w:lang w:val="en-US"/>
    </w:rPr>
  </w:style>
  <w:style w:type="character" w:customStyle="1" w:styleId="PolicyBodyTextChar">
    <w:name w:val="Policy Body Text Char"/>
    <w:link w:val="PolicyBodyText"/>
    <w:uiPriority w:val="1"/>
    <w:rsid w:val="009B1BE3"/>
    <w:rPr>
      <w:rFonts w:ascii="Calibri" w:eastAsia="Calibri" w:hAnsi="Calibri" w:cs="Calibri"/>
      <w:lang w:val="en-US"/>
    </w:rPr>
  </w:style>
  <w:style w:type="paragraph" w:customStyle="1" w:styleId="PolicyBodyText-bulletedlist">
    <w:name w:val="Policy Body Text - bulleted list"/>
    <w:basedOn w:val="BodyText"/>
    <w:link w:val="PolicyBodyText-bulletedlistChar"/>
    <w:uiPriority w:val="1"/>
    <w:qFormat/>
    <w:rsid w:val="009B1BE3"/>
    <w:pPr>
      <w:widowControl w:val="0"/>
      <w:numPr>
        <w:numId w:val="1"/>
      </w:numPr>
      <w:spacing w:after="0" w:line="240" w:lineRule="auto"/>
      <w:ind w:left="567" w:right="567" w:firstLine="0"/>
    </w:pPr>
    <w:rPr>
      <w:lang w:val="en-US"/>
    </w:rPr>
  </w:style>
  <w:style w:type="character" w:customStyle="1" w:styleId="PolicySubheading2Char">
    <w:name w:val="Policy Subheading 2 Char"/>
    <w:link w:val="PolicySubheading2"/>
    <w:uiPriority w:val="1"/>
    <w:rsid w:val="009B1BE3"/>
    <w:rPr>
      <w:rFonts w:ascii="Calibri" w:eastAsia="Calibri" w:hAnsi="Calibri" w:cs="Times New Roman"/>
      <w:b/>
      <w:color w:val="595959"/>
      <w:sz w:val="24"/>
      <w:lang w:val="en-US"/>
    </w:rPr>
  </w:style>
  <w:style w:type="character" w:customStyle="1" w:styleId="PolicyBodyText-bulletedlistChar">
    <w:name w:val="Policy Body Text - bulleted list Char"/>
    <w:link w:val="PolicyBodyText-bulletedlist"/>
    <w:uiPriority w:val="1"/>
    <w:rsid w:val="009B1BE3"/>
    <w:rPr>
      <w:rFonts w:ascii="Calibri" w:eastAsia="Calibri" w:hAnsi="Calibri" w:cs="Times New Roman"/>
      <w:lang w:val="en-US"/>
    </w:rPr>
  </w:style>
  <w:style w:type="character" w:customStyle="1" w:styleId="Heading1Char">
    <w:name w:val="Heading 1 Char"/>
    <w:link w:val="Heading1"/>
    <w:uiPriority w:val="9"/>
    <w:rsid w:val="009B1BE3"/>
    <w:rPr>
      <w:rFonts w:ascii="Cambria" w:eastAsia="Times New Roman" w:hAnsi="Cambria" w:cs="Times New Roman"/>
      <w:b/>
      <w:bCs/>
      <w:color w:val="365F91"/>
      <w:sz w:val="28"/>
      <w:szCs w:val="28"/>
    </w:rPr>
  </w:style>
  <w:style w:type="paragraph" w:styleId="BodyText">
    <w:name w:val="Body Text"/>
    <w:basedOn w:val="Normal"/>
    <w:link w:val="BodyTextChar"/>
    <w:uiPriority w:val="99"/>
    <w:semiHidden/>
    <w:unhideWhenUsed/>
    <w:rsid w:val="009B1BE3"/>
    <w:pPr>
      <w:spacing w:after="120"/>
    </w:pPr>
  </w:style>
  <w:style w:type="character" w:customStyle="1" w:styleId="BodyTextChar">
    <w:name w:val="Body Text Char"/>
    <w:basedOn w:val="DefaultParagraphFont"/>
    <w:link w:val="BodyText"/>
    <w:uiPriority w:val="99"/>
    <w:semiHidden/>
    <w:rsid w:val="009B1BE3"/>
  </w:style>
  <w:style w:type="character" w:styleId="Hyperlink">
    <w:name w:val="Hyperlink"/>
    <w:basedOn w:val="DefaultParagraphFont"/>
    <w:uiPriority w:val="99"/>
    <w:unhideWhenUsed/>
    <w:rsid w:val="004E5289"/>
    <w:rPr>
      <w:color w:val="0563C1" w:themeColor="hyperlink"/>
      <w:u w:val="single"/>
    </w:rPr>
  </w:style>
  <w:style w:type="character" w:styleId="UnresolvedMention">
    <w:name w:val="Unresolved Mention"/>
    <w:basedOn w:val="DefaultParagraphFont"/>
    <w:uiPriority w:val="99"/>
    <w:semiHidden/>
    <w:unhideWhenUsed/>
    <w:rsid w:val="004E5289"/>
    <w:rPr>
      <w:color w:val="605E5C"/>
      <w:shd w:val="clear" w:color="auto" w:fill="E1DFDD"/>
    </w:rPr>
  </w:style>
  <w:style w:type="paragraph" w:styleId="NoSpacing">
    <w:name w:val="No Spacing"/>
    <w:uiPriority w:val="1"/>
    <w:qFormat/>
    <w:rsid w:val="000222D3"/>
    <w:rPr>
      <w:sz w:val="22"/>
      <w:szCs w:val="22"/>
      <w:lang w:eastAsia="en-US"/>
    </w:rPr>
  </w:style>
  <w:style w:type="paragraph" w:styleId="ListParagraph">
    <w:name w:val="List Paragraph"/>
    <w:basedOn w:val="Normal"/>
    <w:uiPriority w:val="34"/>
    <w:qFormat/>
    <w:rsid w:val="001E51A3"/>
    <w:pPr>
      <w:ind w:left="720"/>
      <w:contextualSpacing/>
    </w:pPr>
  </w:style>
  <w:style w:type="paragraph" w:styleId="Revision">
    <w:name w:val="Revision"/>
    <w:hidden/>
    <w:uiPriority w:val="99"/>
    <w:semiHidden/>
    <w:rsid w:val="008D02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7712">
      <w:bodyDiv w:val="1"/>
      <w:marLeft w:val="0"/>
      <w:marRight w:val="0"/>
      <w:marTop w:val="0"/>
      <w:marBottom w:val="0"/>
      <w:divBdr>
        <w:top w:val="none" w:sz="0" w:space="0" w:color="auto"/>
        <w:left w:val="none" w:sz="0" w:space="0" w:color="auto"/>
        <w:bottom w:val="none" w:sz="0" w:space="0" w:color="auto"/>
        <w:right w:val="none" w:sz="0" w:space="0" w:color="auto"/>
      </w:divBdr>
    </w:div>
    <w:div w:id="216169922">
      <w:bodyDiv w:val="1"/>
      <w:marLeft w:val="0"/>
      <w:marRight w:val="0"/>
      <w:marTop w:val="0"/>
      <w:marBottom w:val="0"/>
      <w:divBdr>
        <w:top w:val="none" w:sz="0" w:space="0" w:color="auto"/>
        <w:left w:val="none" w:sz="0" w:space="0" w:color="auto"/>
        <w:bottom w:val="none" w:sz="0" w:space="0" w:color="auto"/>
        <w:right w:val="none" w:sz="0" w:space="0" w:color="auto"/>
      </w:divBdr>
    </w:div>
    <w:div w:id="227885547">
      <w:bodyDiv w:val="1"/>
      <w:marLeft w:val="0"/>
      <w:marRight w:val="0"/>
      <w:marTop w:val="0"/>
      <w:marBottom w:val="0"/>
      <w:divBdr>
        <w:top w:val="none" w:sz="0" w:space="0" w:color="auto"/>
        <w:left w:val="none" w:sz="0" w:space="0" w:color="auto"/>
        <w:bottom w:val="none" w:sz="0" w:space="0" w:color="auto"/>
        <w:right w:val="none" w:sz="0" w:space="0" w:color="auto"/>
      </w:divBdr>
    </w:div>
    <w:div w:id="276986395">
      <w:bodyDiv w:val="1"/>
      <w:marLeft w:val="0"/>
      <w:marRight w:val="0"/>
      <w:marTop w:val="0"/>
      <w:marBottom w:val="0"/>
      <w:divBdr>
        <w:top w:val="none" w:sz="0" w:space="0" w:color="auto"/>
        <w:left w:val="none" w:sz="0" w:space="0" w:color="auto"/>
        <w:bottom w:val="none" w:sz="0" w:space="0" w:color="auto"/>
        <w:right w:val="none" w:sz="0" w:space="0" w:color="auto"/>
      </w:divBdr>
    </w:div>
    <w:div w:id="345139027">
      <w:bodyDiv w:val="1"/>
      <w:marLeft w:val="0"/>
      <w:marRight w:val="0"/>
      <w:marTop w:val="0"/>
      <w:marBottom w:val="0"/>
      <w:divBdr>
        <w:top w:val="none" w:sz="0" w:space="0" w:color="auto"/>
        <w:left w:val="none" w:sz="0" w:space="0" w:color="auto"/>
        <w:bottom w:val="none" w:sz="0" w:space="0" w:color="auto"/>
        <w:right w:val="none" w:sz="0" w:space="0" w:color="auto"/>
      </w:divBdr>
    </w:div>
    <w:div w:id="346752786">
      <w:bodyDiv w:val="1"/>
      <w:marLeft w:val="0"/>
      <w:marRight w:val="0"/>
      <w:marTop w:val="0"/>
      <w:marBottom w:val="0"/>
      <w:divBdr>
        <w:top w:val="none" w:sz="0" w:space="0" w:color="auto"/>
        <w:left w:val="none" w:sz="0" w:space="0" w:color="auto"/>
        <w:bottom w:val="none" w:sz="0" w:space="0" w:color="auto"/>
        <w:right w:val="none" w:sz="0" w:space="0" w:color="auto"/>
      </w:divBdr>
    </w:div>
    <w:div w:id="394553981">
      <w:bodyDiv w:val="1"/>
      <w:marLeft w:val="0"/>
      <w:marRight w:val="0"/>
      <w:marTop w:val="0"/>
      <w:marBottom w:val="0"/>
      <w:divBdr>
        <w:top w:val="none" w:sz="0" w:space="0" w:color="auto"/>
        <w:left w:val="none" w:sz="0" w:space="0" w:color="auto"/>
        <w:bottom w:val="none" w:sz="0" w:space="0" w:color="auto"/>
        <w:right w:val="none" w:sz="0" w:space="0" w:color="auto"/>
      </w:divBdr>
    </w:div>
    <w:div w:id="554195648">
      <w:bodyDiv w:val="1"/>
      <w:marLeft w:val="0"/>
      <w:marRight w:val="0"/>
      <w:marTop w:val="0"/>
      <w:marBottom w:val="0"/>
      <w:divBdr>
        <w:top w:val="none" w:sz="0" w:space="0" w:color="auto"/>
        <w:left w:val="none" w:sz="0" w:space="0" w:color="auto"/>
        <w:bottom w:val="none" w:sz="0" w:space="0" w:color="auto"/>
        <w:right w:val="none" w:sz="0" w:space="0" w:color="auto"/>
      </w:divBdr>
    </w:div>
    <w:div w:id="583341314">
      <w:bodyDiv w:val="1"/>
      <w:marLeft w:val="0"/>
      <w:marRight w:val="0"/>
      <w:marTop w:val="0"/>
      <w:marBottom w:val="0"/>
      <w:divBdr>
        <w:top w:val="none" w:sz="0" w:space="0" w:color="auto"/>
        <w:left w:val="none" w:sz="0" w:space="0" w:color="auto"/>
        <w:bottom w:val="none" w:sz="0" w:space="0" w:color="auto"/>
        <w:right w:val="none" w:sz="0" w:space="0" w:color="auto"/>
      </w:divBdr>
    </w:div>
    <w:div w:id="703948967">
      <w:bodyDiv w:val="1"/>
      <w:marLeft w:val="0"/>
      <w:marRight w:val="0"/>
      <w:marTop w:val="0"/>
      <w:marBottom w:val="0"/>
      <w:divBdr>
        <w:top w:val="none" w:sz="0" w:space="0" w:color="auto"/>
        <w:left w:val="none" w:sz="0" w:space="0" w:color="auto"/>
        <w:bottom w:val="none" w:sz="0" w:space="0" w:color="auto"/>
        <w:right w:val="none" w:sz="0" w:space="0" w:color="auto"/>
      </w:divBdr>
    </w:div>
    <w:div w:id="751700591">
      <w:bodyDiv w:val="1"/>
      <w:marLeft w:val="0"/>
      <w:marRight w:val="0"/>
      <w:marTop w:val="0"/>
      <w:marBottom w:val="0"/>
      <w:divBdr>
        <w:top w:val="none" w:sz="0" w:space="0" w:color="auto"/>
        <w:left w:val="none" w:sz="0" w:space="0" w:color="auto"/>
        <w:bottom w:val="none" w:sz="0" w:space="0" w:color="auto"/>
        <w:right w:val="none" w:sz="0" w:space="0" w:color="auto"/>
      </w:divBdr>
    </w:div>
    <w:div w:id="846872791">
      <w:bodyDiv w:val="1"/>
      <w:marLeft w:val="0"/>
      <w:marRight w:val="0"/>
      <w:marTop w:val="0"/>
      <w:marBottom w:val="0"/>
      <w:divBdr>
        <w:top w:val="none" w:sz="0" w:space="0" w:color="auto"/>
        <w:left w:val="none" w:sz="0" w:space="0" w:color="auto"/>
        <w:bottom w:val="none" w:sz="0" w:space="0" w:color="auto"/>
        <w:right w:val="none" w:sz="0" w:space="0" w:color="auto"/>
      </w:divBdr>
    </w:div>
    <w:div w:id="881332191">
      <w:bodyDiv w:val="1"/>
      <w:marLeft w:val="0"/>
      <w:marRight w:val="0"/>
      <w:marTop w:val="0"/>
      <w:marBottom w:val="0"/>
      <w:divBdr>
        <w:top w:val="none" w:sz="0" w:space="0" w:color="auto"/>
        <w:left w:val="none" w:sz="0" w:space="0" w:color="auto"/>
        <w:bottom w:val="none" w:sz="0" w:space="0" w:color="auto"/>
        <w:right w:val="none" w:sz="0" w:space="0" w:color="auto"/>
      </w:divBdr>
    </w:div>
    <w:div w:id="900404822">
      <w:bodyDiv w:val="1"/>
      <w:marLeft w:val="0"/>
      <w:marRight w:val="0"/>
      <w:marTop w:val="0"/>
      <w:marBottom w:val="0"/>
      <w:divBdr>
        <w:top w:val="none" w:sz="0" w:space="0" w:color="auto"/>
        <w:left w:val="none" w:sz="0" w:space="0" w:color="auto"/>
        <w:bottom w:val="none" w:sz="0" w:space="0" w:color="auto"/>
        <w:right w:val="none" w:sz="0" w:space="0" w:color="auto"/>
      </w:divBdr>
    </w:div>
    <w:div w:id="977342495">
      <w:bodyDiv w:val="1"/>
      <w:marLeft w:val="0"/>
      <w:marRight w:val="0"/>
      <w:marTop w:val="0"/>
      <w:marBottom w:val="0"/>
      <w:divBdr>
        <w:top w:val="none" w:sz="0" w:space="0" w:color="auto"/>
        <w:left w:val="none" w:sz="0" w:space="0" w:color="auto"/>
        <w:bottom w:val="none" w:sz="0" w:space="0" w:color="auto"/>
        <w:right w:val="none" w:sz="0" w:space="0" w:color="auto"/>
      </w:divBdr>
    </w:div>
    <w:div w:id="1032220059">
      <w:bodyDiv w:val="1"/>
      <w:marLeft w:val="0"/>
      <w:marRight w:val="0"/>
      <w:marTop w:val="0"/>
      <w:marBottom w:val="0"/>
      <w:divBdr>
        <w:top w:val="none" w:sz="0" w:space="0" w:color="auto"/>
        <w:left w:val="none" w:sz="0" w:space="0" w:color="auto"/>
        <w:bottom w:val="none" w:sz="0" w:space="0" w:color="auto"/>
        <w:right w:val="none" w:sz="0" w:space="0" w:color="auto"/>
      </w:divBdr>
    </w:div>
    <w:div w:id="1116676967">
      <w:bodyDiv w:val="1"/>
      <w:marLeft w:val="0"/>
      <w:marRight w:val="0"/>
      <w:marTop w:val="0"/>
      <w:marBottom w:val="0"/>
      <w:divBdr>
        <w:top w:val="none" w:sz="0" w:space="0" w:color="auto"/>
        <w:left w:val="none" w:sz="0" w:space="0" w:color="auto"/>
        <w:bottom w:val="none" w:sz="0" w:space="0" w:color="auto"/>
        <w:right w:val="none" w:sz="0" w:space="0" w:color="auto"/>
      </w:divBdr>
    </w:div>
    <w:div w:id="1274481706">
      <w:bodyDiv w:val="1"/>
      <w:marLeft w:val="0"/>
      <w:marRight w:val="0"/>
      <w:marTop w:val="0"/>
      <w:marBottom w:val="0"/>
      <w:divBdr>
        <w:top w:val="none" w:sz="0" w:space="0" w:color="auto"/>
        <w:left w:val="none" w:sz="0" w:space="0" w:color="auto"/>
        <w:bottom w:val="none" w:sz="0" w:space="0" w:color="auto"/>
        <w:right w:val="none" w:sz="0" w:space="0" w:color="auto"/>
      </w:divBdr>
    </w:div>
    <w:div w:id="1326323068">
      <w:bodyDiv w:val="1"/>
      <w:marLeft w:val="0"/>
      <w:marRight w:val="0"/>
      <w:marTop w:val="0"/>
      <w:marBottom w:val="0"/>
      <w:divBdr>
        <w:top w:val="none" w:sz="0" w:space="0" w:color="auto"/>
        <w:left w:val="none" w:sz="0" w:space="0" w:color="auto"/>
        <w:bottom w:val="none" w:sz="0" w:space="0" w:color="auto"/>
        <w:right w:val="none" w:sz="0" w:space="0" w:color="auto"/>
      </w:divBdr>
    </w:div>
    <w:div w:id="1389380111">
      <w:bodyDiv w:val="1"/>
      <w:marLeft w:val="0"/>
      <w:marRight w:val="0"/>
      <w:marTop w:val="0"/>
      <w:marBottom w:val="0"/>
      <w:divBdr>
        <w:top w:val="none" w:sz="0" w:space="0" w:color="auto"/>
        <w:left w:val="none" w:sz="0" w:space="0" w:color="auto"/>
        <w:bottom w:val="none" w:sz="0" w:space="0" w:color="auto"/>
        <w:right w:val="none" w:sz="0" w:space="0" w:color="auto"/>
      </w:divBdr>
    </w:div>
    <w:div w:id="1419597728">
      <w:bodyDiv w:val="1"/>
      <w:marLeft w:val="0"/>
      <w:marRight w:val="0"/>
      <w:marTop w:val="0"/>
      <w:marBottom w:val="0"/>
      <w:divBdr>
        <w:top w:val="none" w:sz="0" w:space="0" w:color="auto"/>
        <w:left w:val="none" w:sz="0" w:space="0" w:color="auto"/>
        <w:bottom w:val="none" w:sz="0" w:space="0" w:color="auto"/>
        <w:right w:val="none" w:sz="0" w:space="0" w:color="auto"/>
      </w:divBdr>
    </w:div>
    <w:div w:id="1460302795">
      <w:bodyDiv w:val="1"/>
      <w:marLeft w:val="0"/>
      <w:marRight w:val="0"/>
      <w:marTop w:val="0"/>
      <w:marBottom w:val="0"/>
      <w:divBdr>
        <w:top w:val="none" w:sz="0" w:space="0" w:color="auto"/>
        <w:left w:val="none" w:sz="0" w:space="0" w:color="auto"/>
        <w:bottom w:val="none" w:sz="0" w:space="0" w:color="auto"/>
        <w:right w:val="none" w:sz="0" w:space="0" w:color="auto"/>
      </w:divBdr>
    </w:div>
    <w:div w:id="1503350741">
      <w:bodyDiv w:val="1"/>
      <w:marLeft w:val="0"/>
      <w:marRight w:val="0"/>
      <w:marTop w:val="0"/>
      <w:marBottom w:val="0"/>
      <w:divBdr>
        <w:top w:val="none" w:sz="0" w:space="0" w:color="auto"/>
        <w:left w:val="none" w:sz="0" w:space="0" w:color="auto"/>
        <w:bottom w:val="none" w:sz="0" w:space="0" w:color="auto"/>
        <w:right w:val="none" w:sz="0" w:space="0" w:color="auto"/>
      </w:divBdr>
    </w:div>
    <w:div w:id="1552031420">
      <w:bodyDiv w:val="1"/>
      <w:marLeft w:val="0"/>
      <w:marRight w:val="0"/>
      <w:marTop w:val="0"/>
      <w:marBottom w:val="0"/>
      <w:divBdr>
        <w:top w:val="none" w:sz="0" w:space="0" w:color="auto"/>
        <w:left w:val="none" w:sz="0" w:space="0" w:color="auto"/>
        <w:bottom w:val="none" w:sz="0" w:space="0" w:color="auto"/>
        <w:right w:val="none" w:sz="0" w:space="0" w:color="auto"/>
      </w:divBdr>
    </w:div>
    <w:div w:id="1593970977">
      <w:bodyDiv w:val="1"/>
      <w:marLeft w:val="0"/>
      <w:marRight w:val="0"/>
      <w:marTop w:val="0"/>
      <w:marBottom w:val="0"/>
      <w:divBdr>
        <w:top w:val="none" w:sz="0" w:space="0" w:color="auto"/>
        <w:left w:val="none" w:sz="0" w:space="0" w:color="auto"/>
        <w:bottom w:val="none" w:sz="0" w:space="0" w:color="auto"/>
        <w:right w:val="none" w:sz="0" w:space="0" w:color="auto"/>
      </w:divBdr>
    </w:div>
    <w:div w:id="1627731617">
      <w:bodyDiv w:val="1"/>
      <w:marLeft w:val="0"/>
      <w:marRight w:val="0"/>
      <w:marTop w:val="0"/>
      <w:marBottom w:val="0"/>
      <w:divBdr>
        <w:top w:val="none" w:sz="0" w:space="0" w:color="auto"/>
        <w:left w:val="none" w:sz="0" w:space="0" w:color="auto"/>
        <w:bottom w:val="none" w:sz="0" w:space="0" w:color="auto"/>
        <w:right w:val="none" w:sz="0" w:space="0" w:color="auto"/>
      </w:divBdr>
    </w:div>
    <w:div w:id="1715888994">
      <w:bodyDiv w:val="1"/>
      <w:marLeft w:val="0"/>
      <w:marRight w:val="0"/>
      <w:marTop w:val="0"/>
      <w:marBottom w:val="0"/>
      <w:divBdr>
        <w:top w:val="none" w:sz="0" w:space="0" w:color="auto"/>
        <w:left w:val="none" w:sz="0" w:space="0" w:color="auto"/>
        <w:bottom w:val="none" w:sz="0" w:space="0" w:color="auto"/>
        <w:right w:val="none" w:sz="0" w:space="0" w:color="auto"/>
      </w:divBdr>
    </w:div>
    <w:div w:id="1724869853">
      <w:bodyDiv w:val="1"/>
      <w:marLeft w:val="0"/>
      <w:marRight w:val="0"/>
      <w:marTop w:val="0"/>
      <w:marBottom w:val="0"/>
      <w:divBdr>
        <w:top w:val="none" w:sz="0" w:space="0" w:color="auto"/>
        <w:left w:val="none" w:sz="0" w:space="0" w:color="auto"/>
        <w:bottom w:val="none" w:sz="0" w:space="0" w:color="auto"/>
        <w:right w:val="none" w:sz="0" w:space="0" w:color="auto"/>
      </w:divBdr>
    </w:div>
    <w:div w:id="1769425329">
      <w:bodyDiv w:val="1"/>
      <w:marLeft w:val="0"/>
      <w:marRight w:val="0"/>
      <w:marTop w:val="0"/>
      <w:marBottom w:val="0"/>
      <w:divBdr>
        <w:top w:val="none" w:sz="0" w:space="0" w:color="auto"/>
        <w:left w:val="none" w:sz="0" w:space="0" w:color="auto"/>
        <w:bottom w:val="none" w:sz="0" w:space="0" w:color="auto"/>
        <w:right w:val="none" w:sz="0" w:space="0" w:color="auto"/>
      </w:divBdr>
    </w:div>
    <w:div w:id="1787650604">
      <w:bodyDiv w:val="1"/>
      <w:marLeft w:val="0"/>
      <w:marRight w:val="0"/>
      <w:marTop w:val="0"/>
      <w:marBottom w:val="0"/>
      <w:divBdr>
        <w:top w:val="none" w:sz="0" w:space="0" w:color="auto"/>
        <w:left w:val="none" w:sz="0" w:space="0" w:color="auto"/>
        <w:bottom w:val="none" w:sz="0" w:space="0" w:color="auto"/>
        <w:right w:val="none" w:sz="0" w:space="0" w:color="auto"/>
      </w:divBdr>
    </w:div>
    <w:div w:id="1824161033">
      <w:bodyDiv w:val="1"/>
      <w:marLeft w:val="0"/>
      <w:marRight w:val="0"/>
      <w:marTop w:val="0"/>
      <w:marBottom w:val="0"/>
      <w:divBdr>
        <w:top w:val="none" w:sz="0" w:space="0" w:color="auto"/>
        <w:left w:val="none" w:sz="0" w:space="0" w:color="auto"/>
        <w:bottom w:val="none" w:sz="0" w:space="0" w:color="auto"/>
        <w:right w:val="none" w:sz="0" w:space="0" w:color="auto"/>
      </w:divBdr>
    </w:div>
    <w:div w:id="1835337454">
      <w:bodyDiv w:val="1"/>
      <w:marLeft w:val="0"/>
      <w:marRight w:val="0"/>
      <w:marTop w:val="0"/>
      <w:marBottom w:val="0"/>
      <w:divBdr>
        <w:top w:val="none" w:sz="0" w:space="0" w:color="auto"/>
        <w:left w:val="none" w:sz="0" w:space="0" w:color="auto"/>
        <w:bottom w:val="none" w:sz="0" w:space="0" w:color="auto"/>
        <w:right w:val="none" w:sz="0" w:space="0" w:color="auto"/>
      </w:divBdr>
    </w:div>
    <w:div w:id="1877934843">
      <w:bodyDiv w:val="1"/>
      <w:marLeft w:val="0"/>
      <w:marRight w:val="0"/>
      <w:marTop w:val="0"/>
      <w:marBottom w:val="0"/>
      <w:divBdr>
        <w:top w:val="none" w:sz="0" w:space="0" w:color="auto"/>
        <w:left w:val="none" w:sz="0" w:space="0" w:color="auto"/>
        <w:bottom w:val="none" w:sz="0" w:space="0" w:color="auto"/>
        <w:right w:val="none" w:sz="0" w:space="0" w:color="auto"/>
      </w:divBdr>
    </w:div>
    <w:div w:id="1882404713">
      <w:bodyDiv w:val="1"/>
      <w:marLeft w:val="0"/>
      <w:marRight w:val="0"/>
      <w:marTop w:val="0"/>
      <w:marBottom w:val="0"/>
      <w:divBdr>
        <w:top w:val="none" w:sz="0" w:space="0" w:color="auto"/>
        <w:left w:val="none" w:sz="0" w:space="0" w:color="auto"/>
        <w:bottom w:val="none" w:sz="0" w:space="0" w:color="auto"/>
        <w:right w:val="none" w:sz="0" w:space="0" w:color="auto"/>
      </w:divBdr>
    </w:div>
    <w:div w:id="2031255222">
      <w:bodyDiv w:val="1"/>
      <w:marLeft w:val="0"/>
      <w:marRight w:val="0"/>
      <w:marTop w:val="0"/>
      <w:marBottom w:val="0"/>
      <w:divBdr>
        <w:top w:val="none" w:sz="0" w:space="0" w:color="auto"/>
        <w:left w:val="none" w:sz="0" w:space="0" w:color="auto"/>
        <w:bottom w:val="none" w:sz="0" w:space="0" w:color="auto"/>
        <w:right w:val="none" w:sz="0" w:space="0" w:color="auto"/>
      </w:divBdr>
    </w:div>
    <w:div w:id="2064064454">
      <w:bodyDiv w:val="1"/>
      <w:marLeft w:val="0"/>
      <w:marRight w:val="0"/>
      <w:marTop w:val="0"/>
      <w:marBottom w:val="0"/>
      <w:divBdr>
        <w:top w:val="none" w:sz="0" w:space="0" w:color="auto"/>
        <w:left w:val="none" w:sz="0" w:space="0" w:color="auto"/>
        <w:bottom w:val="none" w:sz="0" w:space="0" w:color="auto"/>
        <w:right w:val="none" w:sz="0" w:space="0" w:color="auto"/>
      </w:divBdr>
    </w:div>
    <w:div w:id="20772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afeworkaustralia.gov.au/doc/model-code-practice-managing-risk-falls-workpla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afeworkaustralia.gov.au/doc/model-code-practice-managing-risk-falls-workplace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bun-a-fs01.swit.local/dfs/Bunbury/swrcbs/Facilities%20%26%20Services/04/Forms/FAS04%20F03.doc"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98972e7-4f0e-48c0-bb56-a9f22e25d3ec" ContentTypeId="0x0101000E64A23F1383D74E9A471A69050FD18B" PreviousValue="false"/>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0E64A23F1383D74E9A471A69050FD18B001E26318D4460304D8D23A36B9614B0BE" ma:contentTypeVersion="62" ma:contentTypeDescription="" ma:contentTypeScope="" ma:versionID="3c322961ae070d748a82a8948509de42">
  <xsd:schema xmlns:xsd="http://www.w3.org/2001/XMLSchema" xmlns:xs="http://www.w3.org/2001/XMLSchema" xmlns:p="http://schemas.microsoft.com/office/2006/metadata/properties" xmlns:ns2="552f111a-b084-49be-ba25-2cdaebf089bb" xmlns:ns3="8afb5704-cf17-4ef3-a31a-bed5c9c1f0a5" xmlns:ns4="5ae04d3c-143d-44b1-9de7-bd4bbc3b5a14" xmlns:ns5="f76bb202-e0ee-44b5-81bd-1165e74daad9" xmlns:ns6="33f37cc0-6959-448b-ab4a-bc9870237271" targetNamespace="http://schemas.microsoft.com/office/2006/metadata/properties" ma:root="true" ma:fieldsID="b41f92a5ef706d88bf36f2de37d5ef05" ns2:_="" ns3:_="" ns4:_="" ns5:_="" ns6:_="">
    <xsd:import namespace="552f111a-b084-49be-ba25-2cdaebf089bb"/>
    <xsd:import namespace="8afb5704-cf17-4ef3-a31a-bed5c9c1f0a5"/>
    <xsd:import namespace="5ae04d3c-143d-44b1-9de7-bd4bbc3b5a14"/>
    <xsd:import namespace="f76bb202-e0ee-44b5-81bd-1165e74daad9"/>
    <xsd:import namespace="33f37cc0-6959-448b-ab4a-bc9870237271"/>
    <xsd:element name="properties">
      <xsd:complexType>
        <xsd:sequence>
          <xsd:element name="documentManagement">
            <xsd:complexType>
              <xsd:all>
                <xsd:element ref="ns2:Related_x0020_Policy" minOccurs="0"/>
                <xsd:element ref="ns3:Key_x0020_Document" minOccurs="0"/>
                <xsd:element ref="ns4:Obsolete" minOccurs="0"/>
                <xsd:element ref="ns4:Next_Review_Due" minOccurs="0"/>
                <xsd:element ref="ns4:Document_Type" minOccurs="0"/>
                <xsd:element ref="ns4:Business_Area" minOccurs="0"/>
                <xsd:element ref="ns3:Document_Owner" minOccurs="0"/>
                <xsd:element ref="ns3:Document_Approver" minOccurs="0"/>
                <xsd:element ref="ns3:Document_Publisher" minOccurs="0"/>
                <xsd:element ref="ns4:Published_Version" minOccurs="0"/>
                <xsd:element ref="ns5:Document_x0020_Set_x0020_Status" minOccurs="0"/>
                <xsd:element ref="ns3:_dlc_DocId" minOccurs="0"/>
                <xsd:element ref="ns3:_dlc_DocIdUrl" minOccurs="0"/>
                <xsd:element ref="ns3:_dlc_DocIdPersistId" minOccurs="0"/>
                <xsd:element ref="ns5:Entity" minOccurs="0"/>
                <xsd:element ref="ns5:Library" minOccurs="0"/>
                <xsd:element ref="ns5:Site" minOccurs="0"/>
                <xsd:element ref="ns4:Latest_Comment" minOccurs="0"/>
                <xsd:element ref="ns4:file_mapping_id" minOccurs="0"/>
                <xsd:element ref="ns4:obsolete_previous" minOccurs="0"/>
                <xsd:element ref="ns4:name_previous" minOccurs="0"/>
                <xsd:element ref="ns4:Approval_Status" minOccurs="0"/>
                <xsd:element ref="ns4:approval_status_previou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f111a-b084-49be-ba25-2cdaebf089bb" elementFormDefault="qualified">
    <xsd:import namespace="http://schemas.microsoft.com/office/2006/documentManagement/types"/>
    <xsd:import namespace="http://schemas.microsoft.com/office/infopath/2007/PartnerControls"/>
    <xsd:element name="Related_x0020_Policy" ma:index="1" nillable="true" ma:displayName="Related Policy" ma:list="{33f37cc0-6959-448b-ab4a-bc9870237271}" ma:internalName="Related_x0020_Policy" ma:showField="Title" ma:web="552f111a-b084-49be-ba25-2cdaebf089b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afb5704-cf17-4ef3-a31a-bed5c9c1f0a5" elementFormDefault="qualified">
    <xsd:import namespace="http://schemas.microsoft.com/office/2006/documentManagement/types"/>
    <xsd:import namespace="http://schemas.microsoft.com/office/infopath/2007/PartnerControls"/>
    <xsd:element name="Key_x0020_Document" ma:index="2" nillable="true" ma:displayName="Key Document" ma:default="0" ma:internalName="Key_x0020_Document">
      <xsd:simpleType>
        <xsd:restriction base="dms:Boolean"/>
      </xsd:simpleType>
    </xsd:element>
    <xsd:element name="Document_Owner" ma:index="7" nillable="true" ma:displayName="Document Owner" ma:list="UserInfo" ma:SharePointGroup="0" ma:internalName="Document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Approver" ma:index="8" nillable="true" ma:displayName="Document Approver" ma:list="UserInfo" ma:SharePointGroup="0" ma:internalName="Document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Publisher" ma:index="9" nillable="true" ma:displayName="Document Publisher" ma:list="UserInfo" ma:SharePointGroup="0" ma:internalName="Document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e04d3c-143d-44b1-9de7-bd4bbc3b5a14" elementFormDefault="qualified">
    <xsd:import namespace="http://schemas.microsoft.com/office/2006/documentManagement/types"/>
    <xsd:import namespace="http://schemas.microsoft.com/office/infopath/2007/PartnerControls"/>
    <xsd:element name="Obsolete" ma:index="3" nillable="true" ma:displayName="Obsolete" ma:default="0" ma:internalName="Obsolete">
      <xsd:simpleType>
        <xsd:restriction base="dms:Boolean"/>
      </xsd:simpleType>
    </xsd:element>
    <xsd:element name="Next_Review_Due" ma:index="4" nillable="true" ma:displayName="Next Review Due" ma:format="DateOnly" ma:internalName="Next_Review_Due">
      <xsd:simpleType>
        <xsd:restriction base="dms:DateTime"/>
      </xsd:simpleType>
    </xsd:element>
    <xsd:element name="Document_Type" ma:index="5" nillable="true" ma:displayName="Document Type" ma:format="Dropdown" ma:internalName="Document_Type">
      <xsd:simpleType>
        <xsd:restriction base="dms:Choice">
          <xsd:enumeration value="Form"/>
          <xsd:enumeration value="Policy"/>
          <xsd:enumeration value="Process"/>
          <xsd:enumeration value="Work Instruction"/>
        </xsd:restriction>
      </xsd:simpleType>
    </xsd:element>
    <xsd:element name="Business_Area" ma:index="6" nillable="true" ma:displayName="Business Area" ma:format="Dropdown" ma:internalName="Business_Area">
      <xsd:simpleType>
        <xsd:restriction base="dms:Choice">
          <xsd:enumeration value="Academic Quality"/>
          <xsd:enumeration value="Facilities"/>
          <xsd:enumeration value="Finance"/>
          <xsd:enumeration value="Governance"/>
          <xsd:enumeration value="Human Resources"/>
          <xsd:enumeration value="Information Services"/>
          <xsd:enumeration value="Learning Resource Centre"/>
          <xsd:enumeration value="Marketing"/>
          <xsd:enumeration value="Planning"/>
          <xsd:enumeration value="Record Management"/>
          <xsd:enumeration value="Student Awards"/>
          <xsd:enumeration value="Student Enrolment"/>
          <xsd:enumeration value="Student Services"/>
          <xsd:enumeration value="Training and Assessment Lecturer Resources"/>
          <xsd:enumeration value="Training Services"/>
          <xsd:enumeration value="WHS &amp; Risk"/>
        </xsd:restriction>
      </xsd:simpleType>
    </xsd:element>
    <xsd:element name="Published_Version" ma:index="10" nillable="true" ma:displayName="Published Version" ma:decimals="1" ma:default="0" ma:internalName="Published_Version">
      <xsd:simpleType>
        <xsd:restriction base="dms:Number"/>
      </xsd:simpleType>
    </xsd:element>
    <xsd:element name="Latest_Comment" ma:index="25" nillable="true" ma:displayName="Comment" ma:hidden="true" ma:internalName="Latest_Comment">
      <xsd:simpleType>
        <xsd:restriction base="dms:Note"/>
      </xsd:simpleType>
    </xsd:element>
    <xsd:element name="file_mapping_id" ma:index="26" nillable="true" ma:displayName="file mapping id" ma:decimals="0" ma:default="0" ma:hidden="true" ma:internalName="file_mapping_id" ma:readOnly="false" ma:percentage="FALSE">
      <xsd:simpleType>
        <xsd:restriction base="dms:Number"/>
      </xsd:simpleType>
    </xsd:element>
    <xsd:element name="obsolete_previous" ma:index="27" nillable="true" ma:displayName="obsolete previous" ma:default="false" ma:hidden="true" ma:internalName="obsolete_previous" ma:readOnly="false">
      <xsd:simpleType>
        <xsd:restriction base="dms:Text">
          <xsd:maxLength value="255"/>
        </xsd:restriction>
      </xsd:simpleType>
    </xsd:element>
    <xsd:element name="name_previous" ma:index="28" nillable="true" ma:displayName="name previous" ma:hidden="true" ma:internalName="name_previous" ma:readOnly="false">
      <xsd:simpleType>
        <xsd:restriction base="dms:Text">
          <xsd:maxLength value="255"/>
        </xsd:restriction>
      </xsd:simpleType>
    </xsd:element>
    <xsd:element name="Approval_Status" ma:index="29" nillable="true" ma:displayName="Approval Status" ma:default="Draft" ma:format="Dropdown" ma:hidden="true" ma:internalName="Approval_Status" ma:readOnly="false">
      <xsd:simpleType>
        <xsd:restriction base="dms:Choice">
          <xsd:enumeration value="Draft"/>
          <xsd:enumeration value="Pending"/>
          <xsd:enumeration value="Approved"/>
          <xsd:enumeration value="Rejected"/>
        </xsd:restriction>
      </xsd:simpleType>
    </xsd:element>
    <xsd:element name="approval_status_previous" ma:index="30" nillable="true" ma:displayName="approval status previous" ma:default="Draft" ma:hidden="true" ma:internalName="approval_status_previo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bb202-e0ee-44b5-81bd-1165e74daad9" elementFormDefault="qualified">
    <xsd:import namespace="http://schemas.microsoft.com/office/2006/documentManagement/types"/>
    <xsd:import namespace="http://schemas.microsoft.com/office/infopath/2007/PartnerControls"/>
    <xsd:element name="Document_x0020_Set_x0020_Status" ma:index="11" nillable="true" ma:displayName="Document Set Status" ma:default="Active" ma:format="Dropdown" ma:hidden="true" ma:internalName="Document_x0020_Set_x0020_Status">
      <xsd:simpleType>
        <xsd:restriction base="dms:Choice">
          <xsd:enumeration value="Active"/>
          <xsd:enumeration value="Closed"/>
        </xsd:restriction>
      </xsd:simpleType>
    </xsd:element>
    <xsd:element name="Entity" ma:index="21" nillable="true" ma:displayName="Entity" ma:default="" ma:hidden="true" ma:internalName="Entity" ma:readOnly="false">
      <xsd:simpleType>
        <xsd:restriction base="dms:Text">
          <xsd:maxLength value="255"/>
        </xsd:restriction>
      </xsd:simpleType>
    </xsd:element>
    <xsd:element name="Library" ma:index="22" nillable="true" ma:displayName="Library" ma:default="" ma:hidden="true" ma:internalName="Library" ma:readOnly="false">
      <xsd:simpleType>
        <xsd:restriction base="dms:Text">
          <xsd:maxLength value="255"/>
        </xsd:restriction>
      </xsd:simpleType>
    </xsd:element>
    <xsd:element name="Site" ma:index="23" nillable="true" ma:displayName="Site" ma:default="" ma:hidden="true" ma:internalName="Sit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f37cc0-6959-448b-ab4a-bc9870237271"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ntity xmlns="f76bb202-e0ee-44b5-81bd-1165e74daad9">SR TAFE</Entity>
    <Site xmlns="f76bb202-e0ee-44b5-81bd-1165e74daad9">Doc Hub</Site>
    <Related_x0020_Policy xmlns="552f111a-b084-49be-ba25-2cdaebf089bb">388</Related_x0020_Policy>
    <Obsolete xmlns="5ae04d3c-143d-44b1-9de7-bd4bbc3b5a14">false</Obsolete>
    <Document_x0020_Set_x0020_Status xmlns="f76bb202-e0ee-44b5-81bd-1165e74daad9">Active</Document_x0020_Set_x0020_Status>
    <Next_Review_Due xmlns="5ae04d3c-143d-44b1-9de7-bd4bbc3b5a14">2027-07-06T16:00:00+00:00</Next_Review_Due>
    <approval_status_previous xmlns="5ae04d3c-143d-44b1-9de7-bd4bbc3b5a14">Approved</approval_status_previous>
    <file_mapping_id xmlns="5ae04d3c-143d-44b1-9de7-bd4bbc3b5a14">682</file_mapping_id>
    <Key_x0020_Document xmlns="8afb5704-cf17-4ef3-a31a-bed5c9c1f0a5">false</Key_x0020_Document>
    <Published_Version xmlns="5ae04d3c-143d-44b1-9de7-bd4bbc3b5a14">1</Published_Version>
    <name_previous xmlns="5ae04d3c-143d-44b1-9de7-bd4bbc3b5a14">Process - Work at Heights.docx</name_previous>
    <Document_Approver xmlns="8afb5704-cf17-4ef3-a31a-bed5c9c1f0a5">
      <UserInfo>
        <DisplayName>Swain Kirk</DisplayName>
        <AccountId>474</AccountId>
        <AccountType/>
      </UserInfo>
    </Document_Approver>
    <Document_Publisher xmlns="8afb5704-cf17-4ef3-a31a-bed5c9c1f0a5">
      <UserInfo>
        <DisplayName>Susanne Jenkinson</DisplayName>
        <AccountId>17</AccountId>
        <AccountType/>
      </UserInfo>
    </Document_Publisher>
    <Latest_Comment xmlns="5ae04d3c-143d-44b1-9de7-bd4bbc3b5a14">Approved</Latest_Comment>
    <Document_Type xmlns="5ae04d3c-143d-44b1-9de7-bd4bbc3b5a14">Process</Document_Type>
    <Document_Owner xmlns="8afb5704-cf17-4ef3-a31a-bed5c9c1f0a5">
      <UserInfo>
        <DisplayName>Swain Kirk</DisplayName>
        <AccountId>474</AccountId>
        <AccountType/>
      </UserInfo>
    </Document_Owner>
    <obsolete_previous xmlns="5ae04d3c-143d-44b1-9de7-bd4bbc3b5a14">False</obsolete_previous>
    <Approval_Status xmlns="5ae04d3c-143d-44b1-9de7-bd4bbc3b5a14">Approved</Approval_Status>
    <Business_Area xmlns="5ae04d3c-143d-44b1-9de7-bd4bbc3b5a14">Facilities</Business_Area>
    <Library xmlns="f76bb202-e0ee-44b5-81bd-1165e74daad9">Published</Library>
    <_dlc_DocId xmlns="8afb5704-cf17-4ef3-a31a-bed5c9c1f0a5">7YM2Q3UR7F3E-543944162-664</_dlc_DocId>
    <_dlc_DocIdUrl xmlns="8afb5704-cf17-4ef3-a31a-bed5c9c1f0a5">
      <Url>https://tafewa.sharepoint.com/sites/SRT_Controlled_Documents/Doc_Hub/_layouts/15/DocIdRedir.aspx?ID=7YM2Q3UR7F3E-543944162-664</Url>
      <Description>7YM2Q3UR7F3E-543944162-664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A0B42-CA58-49B7-9304-DCB7BDB61B83}">
  <ds:schemaRefs>
    <ds:schemaRef ds:uri="Microsoft.SharePoint.Taxonomy.ContentTypeSync"/>
  </ds:schemaRefs>
</ds:datastoreItem>
</file>

<file path=customXml/itemProps2.xml><?xml version="1.0" encoding="utf-8"?>
<ds:datastoreItem xmlns:ds="http://schemas.openxmlformats.org/officeDocument/2006/customXml" ds:itemID="{115A5313-732E-40F1-A370-ECB1DFEF7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f111a-b084-49be-ba25-2cdaebf089bb"/>
    <ds:schemaRef ds:uri="8afb5704-cf17-4ef3-a31a-bed5c9c1f0a5"/>
    <ds:schemaRef ds:uri="5ae04d3c-143d-44b1-9de7-bd4bbc3b5a14"/>
    <ds:schemaRef ds:uri="f76bb202-e0ee-44b5-81bd-1165e74daad9"/>
    <ds:schemaRef ds:uri="33f37cc0-6959-448b-ab4a-bc9870237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9C9F2-B8E4-4402-ADDE-95A3778949BF}">
  <ds:schemaRefs>
    <ds:schemaRef ds:uri="http://schemas.openxmlformats.org/officeDocument/2006/bibliography"/>
  </ds:schemaRefs>
</ds:datastoreItem>
</file>

<file path=customXml/itemProps4.xml><?xml version="1.0" encoding="utf-8"?>
<ds:datastoreItem xmlns:ds="http://schemas.openxmlformats.org/officeDocument/2006/customXml" ds:itemID="{BB3E974F-D30A-46CF-9BE6-E496112FCE6D}">
  <ds:schemaRefs>
    <ds:schemaRef ds:uri="http://schemas.microsoft.com/sharepoint/events"/>
  </ds:schemaRefs>
</ds:datastoreItem>
</file>

<file path=customXml/itemProps5.xml><?xml version="1.0" encoding="utf-8"?>
<ds:datastoreItem xmlns:ds="http://schemas.openxmlformats.org/officeDocument/2006/customXml" ds:itemID="{CBEB58F7-5F35-44BA-93E7-1F09F14A6679}">
  <ds:schemaRefs>
    <ds:schemaRef ds:uri="http://schemas.microsoft.com/office/2006/metadata/properties"/>
    <ds:schemaRef ds:uri="http://schemas.microsoft.com/office/infopath/2007/PartnerControls"/>
    <ds:schemaRef ds:uri="f76bb202-e0ee-44b5-81bd-1165e74daad9"/>
    <ds:schemaRef ds:uri="552f111a-b084-49be-ba25-2cdaebf089bb"/>
    <ds:schemaRef ds:uri="5ae04d3c-143d-44b1-9de7-bd4bbc3b5a14"/>
    <ds:schemaRef ds:uri="ed3855e7-428d-4c1d-95c4-015d02185f5c"/>
    <ds:schemaRef ds:uri="8afb5704-cf17-4ef3-a31a-bed5c9c1f0a5"/>
  </ds:schemaRefs>
</ds:datastoreItem>
</file>

<file path=customXml/itemProps6.xml><?xml version="1.0" encoding="utf-8"?>
<ds:datastoreItem xmlns:ds="http://schemas.openxmlformats.org/officeDocument/2006/customXml" ds:itemID="{A0003837-2A33-4A21-8DD6-D2C9172D3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Work Instruction: Business System Process Template</vt:lpstr>
    </vt:vector>
  </TitlesOfParts>
  <Manager>DOS</Manager>
  <Company>SRTAFE</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 Work at Heights</dc:title>
  <dc:subject>PBS</dc:subject>
  <dc:creator>Suzanne Baker</dc:creator>
  <cp:keywords>process template</cp:keywords>
  <dc:description>First issue 19/03/2021 PIR 5977_x000d_
PIR 6271 - 26/7/23 - Reviewed no changes remains V1.</dc:description>
  <cp:lastModifiedBy>Katherine Fry</cp:lastModifiedBy>
  <cp:revision>2</cp:revision>
  <cp:lastPrinted>2025-07-01T01:48:00Z</cp:lastPrinted>
  <dcterms:created xsi:type="dcterms:W3CDTF">2025-07-24T05:58:00Z</dcterms:created>
  <dcterms:modified xsi:type="dcterms:W3CDTF">2025-07-24T05:58:00Z</dcterms:modified>
  <cp:category>PBS01 WI03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0x0101000E64A23F1383D74E9A471A69050FD18B001E26318D4460304D8D23A36B9614B0BE</vt:lpwstr>
  </property>
  <property fmtid="{D5CDD505-2E9C-101B-9397-08002B2CF9AE}" pid="3" name="MediaServiceImageTags">
    <vt:lpwstr/>
  </property>
  <property fmtid="{D5CDD505-2E9C-101B-9397-08002B2CF9AE}" pid="4" name="Obsolete">
    <vt:bool>false</vt:bool>
  </property>
  <property fmtid="{D5CDD505-2E9C-101B-9397-08002B2CF9AE}" pid="5" name="ClassificationContentMarkingHeaderShapeIds">
    <vt:lpwstr>1eea6156,50a549ac,430e4d4d</vt:lpwstr>
  </property>
  <property fmtid="{D5CDD505-2E9C-101B-9397-08002B2CF9AE}" pid="6" name="ClassificationContentMarkingHeaderFontProps">
    <vt:lpwstr>#ff0000,10,Calibri</vt:lpwstr>
  </property>
  <property fmtid="{D5CDD505-2E9C-101B-9397-08002B2CF9AE}" pid="7" name="ClassificationContentMarkingHeaderText">
    <vt:lpwstr>OFFICIAL</vt:lpwstr>
  </property>
  <property fmtid="{D5CDD505-2E9C-101B-9397-08002B2CF9AE}" pid="8" name="MSIP_Label_f3ac7e5b-5da2-46c7-8677-8a6b50f7d886_Enabled">
    <vt:lpwstr>true</vt:lpwstr>
  </property>
  <property fmtid="{D5CDD505-2E9C-101B-9397-08002B2CF9AE}" pid="9" name="MSIP_Label_f3ac7e5b-5da2-46c7-8677-8a6b50f7d886_SetDate">
    <vt:lpwstr>2025-07-01T02:18:23Z</vt:lpwstr>
  </property>
  <property fmtid="{D5CDD505-2E9C-101B-9397-08002B2CF9AE}" pid="10" name="MSIP_Label_f3ac7e5b-5da2-46c7-8677-8a6b50f7d886_Method">
    <vt:lpwstr>Standard</vt:lpwstr>
  </property>
  <property fmtid="{D5CDD505-2E9C-101B-9397-08002B2CF9AE}" pid="11" name="MSIP_Label_f3ac7e5b-5da2-46c7-8677-8a6b50f7d886_Name">
    <vt:lpwstr>Official</vt:lpwstr>
  </property>
  <property fmtid="{D5CDD505-2E9C-101B-9397-08002B2CF9AE}" pid="12" name="MSIP_Label_f3ac7e5b-5da2-46c7-8677-8a6b50f7d886_SiteId">
    <vt:lpwstr>218881e8-07ad-4142-87d7-f6b90d17009b</vt:lpwstr>
  </property>
  <property fmtid="{D5CDD505-2E9C-101B-9397-08002B2CF9AE}" pid="13" name="MSIP_Label_f3ac7e5b-5da2-46c7-8677-8a6b50f7d886_ActionId">
    <vt:lpwstr>60fda23b-298a-4be1-bf65-83774c975264</vt:lpwstr>
  </property>
  <property fmtid="{D5CDD505-2E9C-101B-9397-08002B2CF9AE}" pid="14" name="MSIP_Label_f3ac7e5b-5da2-46c7-8677-8a6b50f7d886_ContentBits">
    <vt:lpwstr>1</vt:lpwstr>
  </property>
  <property fmtid="{D5CDD505-2E9C-101B-9397-08002B2CF9AE}" pid="15" name="_dlc_DocIdItemGuid">
    <vt:lpwstr>7635aa0a-fe1f-4b7f-94da-7da1c9458def</vt:lpwstr>
  </property>
  <property fmtid="{D5CDD505-2E9C-101B-9397-08002B2CF9AE}" pid="16" name="Request Approval">
    <vt:lpwstr>Request Approval</vt:lpwstr>
  </property>
  <property fmtid="{D5CDD505-2E9C-101B-9397-08002B2CF9AE}" pid="17" name="Request_PBS_Review">
    <vt:lpwstr>Request PBS Review</vt:lpwstr>
  </property>
  <property fmtid="{D5CDD505-2E9C-101B-9397-08002B2CF9AE}" pid="18" name="Approve/Reject">
    <vt:lpwstr>Approve/Reject</vt:lpwstr>
  </property>
  <property fmtid="{D5CDD505-2E9C-101B-9397-08002B2CF9AE}" pid="19" name="PBS Review Status">
    <vt:lpwstr>Not awaiting review</vt:lpwstr>
  </property>
</Properties>
</file>